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797F" w14:textId="4D48AF4A" w:rsidR="00903DCC" w:rsidRPr="00317A13" w:rsidRDefault="00126145" w:rsidP="00317A13">
      <w:pPr>
        <w:spacing w:line="276" w:lineRule="auto"/>
        <w:rPr>
          <w:rFonts w:ascii="Arial" w:hAnsi="Arial" w:cs="Arial"/>
          <w:b/>
          <w:bCs/>
          <w:color w:val="555555"/>
          <w:sz w:val="32"/>
          <w:szCs w:val="32"/>
          <w:lang w:val="es-CL"/>
        </w:rPr>
      </w:pPr>
      <w:proofErr w:type="spellStart"/>
      <w:r w:rsidRPr="00317A13">
        <w:rPr>
          <w:rFonts w:ascii="Arial" w:hAnsi="Arial" w:cs="Arial"/>
          <w:b/>
          <w:bCs/>
          <w:color w:val="555555"/>
          <w:sz w:val="32"/>
          <w:szCs w:val="32"/>
          <w:lang w:val="es-CL"/>
        </w:rPr>
        <w:t>Nuek</w:t>
      </w:r>
      <w:proofErr w:type="spellEnd"/>
      <w:r w:rsidRPr="00317A13">
        <w:rPr>
          <w:rFonts w:ascii="Arial" w:hAnsi="Arial" w:cs="Arial"/>
          <w:b/>
          <w:bCs/>
          <w:color w:val="555555"/>
          <w:sz w:val="32"/>
          <w:szCs w:val="32"/>
          <w:lang w:val="es-CL"/>
        </w:rPr>
        <w:t xml:space="preserve"> impulsa la digitalización con propósito en </w:t>
      </w:r>
      <w:r w:rsidR="00317A13" w:rsidRPr="00317A13">
        <w:rPr>
          <w:rFonts w:ascii="Arial" w:hAnsi="Arial" w:cs="Arial"/>
          <w:b/>
          <w:bCs/>
          <w:color w:val="555555"/>
          <w:sz w:val="32"/>
          <w:szCs w:val="32"/>
          <w:lang w:val="es-CL"/>
        </w:rPr>
        <w:t xml:space="preserve">México, </w:t>
      </w:r>
      <w:r w:rsidRPr="00317A13">
        <w:rPr>
          <w:rFonts w:ascii="Arial" w:hAnsi="Arial" w:cs="Arial"/>
          <w:b/>
          <w:bCs/>
          <w:color w:val="555555"/>
          <w:sz w:val="32"/>
          <w:szCs w:val="32"/>
          <w:lang w:val="es-CL"/>
        </w:rPr>
        <w:t xml:space="preserve">durante </w:t>
      </w:r>
      <w:r w:rsidR="00317A13" w:rsidRPr="00317A13">
        <w:rPr>
          <w:rFonts w:ascii="Arial" w:hAnsi="Arial" w:cs="Arial"/>
          <w:b/>
          <w:bCs/>
          <w:color w:val="555555"/>
          <w:sz w:val="32"/>
          <w:szCs w:val="32"/>
          <w:lang w:val="es-CL"/>
        </w:rPr>
        <w:t>la “Convención Cooperativa 2025”</w:t>
      </w:r>
    </w:p>
    <w:p w14:paraId="449C3679" w14:textId="77777777" w:rsidR="00317A13" w:rsidRPr="00E25F9F" w:rsidRDefault="00317A13" w:rsidP="00317A13">
      <w:pPr>
        <w:spacing w:line="276" w:lineRule="auto"/>
        <w:rPr>
          <w:rFonts w:ascii="Arial" w:hAnsi="Arial" w:cs="Arial"/>
          <w:szCs w:val="20"/>
        </w:rPr>
      </w:pPr>
    </w:p>
    <w:p w14:paraId="3736B509" w14:textId="638721F0" w:rsidR="00E25F9F" w:rsidRPr="00A36BD2" w:rsidRDefault="009B487F" w:rsidP="00E25F9F">
      <w:pPr>
        <w:rPr>
          <w:rFonts w:ascii="Arial" w:hAnsi="Arial" w:cs="Arial"/>
          <w:szCs w:val="20"/>
        </w:rPr>
      </w:pPr>
      <w:r w:rsidRPr="00E25F9F">
        <w:rPr>
          <w:rFonts w:ascii="Arial" w:hAnsi="Arial" w:cs="Arial"/>
          <w:b/>
          <w:bCs/>
          <w:szCs w:val="20"/>
          <w:lang w:val="pt-PT"/>
        </w:rPr>
        <w:t>Ciudad de México</w:t>
      </w:r>
      <w:r w:rsidR="35C34034" w:rsidRPr="00E25F9F">
        <w:rPr>
          <w:rFonts w:ascii="Arial" w:hAnsi="Arial" w:cs="Arial"/>
          <w:b/>
          <w:bCs/>
          <w:szCs w:val="20"/>
          <w:lang w:val="pt-PT"/>
        </w:rPr>
        <w:t xml:space="preserve">, </w:t>
      </w:r>
      <w:r w:rsidR="00EB0A30">
        <w:rPr>
          <w:rFonts w:ascii="Arial" w:hAnsi="Arial" w:cs="Arial"/>
          <w:b/>
          <w:bCs/>
          <w:szCs w:val="20"/>
          <w:lang w:val="pt-PT"/>
        </w:rPr>
        <w:t>02</w:t>
      </w:r>
      <w:r w:rsidR="35C34034" w:rsidRPr="00E25F9F">
        <w:rPr>
          <w:rFonts w:ascii="Arial" w:hAnsi="Arial" w:cs="Arial"/>
          <w:b/>
          <w:bCs/>
          <w:szCs w:val="20"/>
          <w:lang w:val="pt-PT"/>
        </w:rPr>
        <w:t xml:space="preserve"> de </w:t>
      </w:r>
      <w:proofErr w:type="spellStart"/>
      <w:r w:rsidR="00EB0A30">
        <w:rPr>
          <w:rFonts w:ascii="Arial" w:hAnsi="Arial" w:cs="Arial"/>
          <w:b/>
          <w:bCs/>
          <w:szCs w:val="20"/>
          <w:lang w:val="pt-PT"/>
        </w:rPr>
        <w:t>septiembre</w:t>
      </w:r>
      <w:proofErr w:type="spellEnd"/>
      <w:r w:rsidR="35C34034" w:rsidRPr="00E25F9F">
        <w:rPr>
          <w:rFonts w:ascii="Arial" w:hAnsi="Arial" w:cs="Arial"/>
          <w:b/>
          <w:bCs/>
          <w:szCs w:val="20"/>
          <w:lang w:val="pt-PT"/>
        </w:rPr>
        <w:t xml:space="preserve"> de 2025</w:t>
      </w:r>
      <w:r w:rsidR="35C34034" w:rsidRPr="00E25F9F">
        <w:rPr>
          <w:rFonts w:ascii="Arial" w:hAnsi="Arial" w:cs="Arial"/>
          <w:szCs w:val="20"/>
          <w:lang w:val="pt-PT"/>
        </w:rPr>
        <w:t>.</w:t>
      </w:r>
      <w:r w:rsidR="004506C5" w:rsidRPr="00E25F9F">
        <w:rPr>
          <w:rFonts w:ascii="Arial" w:hAnsi="Arial" w:cs="Arial"/>
          <w:szCs w:val="20"/>
          <w:lang w:val="pt-PT"/>
        </w:rPr>
        <w:t xml:space="preserve"> </w:t>
      </w:r>
      <w:r w:rsidR="00E25F9F" w:rsidRPr="00A36BD2">
        <w:rPr>
          <w:rFonts w:ascii="Arial" w:hAnsi="Arial" w:cs="Arial"/>
          <w:szCs w:val="20"/>
        </w:rPr>
        <w:t xml:space="preserve">En el marco de la Convención Cooperativa 2025 “Las Cooperativas Construyen un Mundo Mejor”, </w:t>
      </w:r>
      <w:proofErr w:type="spellStart"/>
      <w:r w:rsidR="00E25F9F" w:rsidRPr="00A36BD2">
        <w:rPr>
          <w:rFonts w:ascii="Arial" w:hAnsi="Arial" w:cs="Arial"/>
          <w:szCs w:val="20"/>
        </w:rPr>
        <w:t>Nuek</w:t>
      </w:r>
      <w:proofErr w:type="spellEnd"/>
      <w:r w:rsidR="00E25F9F" w:rsidRPr="00A36BD2">
        <w:rPr>
          <w:rFonts w:ascii="Arial" w:hAnsi="Arial" w:cs="Arial"/>
          <w:szCs w:val="20"/>
        </w:rPr>
        <w:t>, compañía de Minsait (Indra Group), especializada en soluciones de medios de pago, se present</w:t>
      </w:r>
      <w:r w:rsidR="00EB0A30">
        <w:rPr>
          <w:rFonts w:ascii="Arial" w:hAnsi="Arial" w:cs="Arial"/>
          <w:szCs w:val="20"/>
        </w:rPr>
        <w:t>ó</w:t>
      </w:r>
      <w:r w:rsidR="00E25F9F" w:rsidRPr="00A36BD2">
        <w:rPr>
          <w:rFonts w:ascii="Arial" w:hAnsi="Arial" w:cs="Arial"/>
          <w:szCs w:val="20"/>
        </w:rPr>
        <w:t xml:space="preserve"> como aliado tecnológico confiable del sector financiero solidario, con una propuesta que conecta innovación, inclusión y propósito social.</w:t>
      </w:r>
    </w:p>
    <w:p w14:paraId="48CBE725" w14:textId="77777777" w:rsidR="00E25F9F" w:rsidRPr="00A36BD2" w:rsidRDefault="00E25F9F" w:rsidP="00E25F9F">
      <w:pPr>
        <w:rPr>
          <w:rFonts w:ascii="Arial" w:hAnsi="Arial" w:cs="Arial"/>
          <w:szCs w:val="20"/>
        </w:rPr>
      </w:pPr>
    </w:p>
    <w:p w14:paraId="32B0CE64" w14:textId="724BFF58" w:rsidR="00E25F9F" w:rsidRDefault="00A36BD2" w:rsidP="00E25F9F">
      <w:pPr>
        <w:rPr>
          <w:rFonts w:ascii="Arial" w:hAnsi="Arial" w:cs="Arial"/>
          <w:szCs w:val="20"/>
        </w:rPr>
      </w:pPr>
      <w:r w:rsidRPr="00A36BD2">
        <w:rPr>
          <w:rFonts w:ascii="Arial" w:hAnsi="Arial" w:cs="Arial"/>
          <w:szCs w:val="20"/>
        </w:rPr>
        <w:t xml:space="preserve">El </w:t>
      </w:r>
      <w:r w:rsidR="004C6622">
        <w:rPr>
          <w:rFonts w:ascii="Arial" w:hAnsi="Arial" w:cs="Arial"/>
          <w:szCs w:val="20"/>
        </w:rPr>
        <w:t>evento</w:t>
      </w:r>
      <w:r w:rsidRPr="00A36BD2">
        <w:rPr>
          <w:rFonts w:ascii="Arial" w:hAnsi="Arial" w:cs="Arial"/>
          <w:szCs w:val="20"/>
        </w:rPr>
        <w:t>, organizado po</w:t>
      </w:r>
      <w:r w:rsidR="004C6622">
        <w:rPr>
          <w:rFonts w:ascii="Arial" w:hAnsi="Arial" w:cs="Arial"/>
          <w:szCs w:val="20"/>
        </w:rPr>
        <w:t>r</w:t>
      </w:r>
      <w:r w:rsidRPr="00A36BD2">
        <w:rPr>
          <w:rFonts w:ascii="Arial" w:hAnsi="Arial" w:cs="Arial"/>
          <w:szCs w:val="20"/>
        </w:rPr>
        <w:t xml:space="preserve"> Cooperativas de las Américas </w:t>
      </w:r>
      <w:r w:rsidR="004C6622">
        <w:rPr>
          <w:rFonts w:ascii="Arial" w:hAnsi="Arial" w:cs="Arial"/>
          <w:szCs w:val="20"/>
        </w:rPr>
        <w:t xml:space="preserve">junto con la Federación de Cajas Populares Alianza, </w:t>
      </w:r>
      <w:r w:rsidRPr="00A36BD2">
        <w:rPr>
          <w:rFonts w:ascii="Arial" w:hAnsi="Arial" w:cs="Arial"/>
          <w:szCs w:val="20"/>
        </w:rPr>
        <w:t>Caja Popular Mexicana,</w:t>
      </w:r>
      <w:r w:rsidR="004C6622">
        <w:rPr>
          <w:rFonts w:ascii="Arial" w:hAnsi="Arial" w:cs="Arial"/>
          <w:szCs w:val="20"/>
        </w:rPr>
        <w:t xml:space="preserve"> la </w:t>
      </w:r>
      <w:proofErr w:type="spellStart"/>
      <w:r w:rsidR="004C6622">
        <w:rPr>
          <w:rFonts w:ascii="Arial" w:hAnsi="Arial" w:cs="Arial"/>
          <w:szCs w:val="20"/>
        </w:rPr>
        <w:t>Ferderación</w:t>
      </w:r>
      <w:proofErr w:type="spellEnd"/>
      <w:r w:rsidR="004C6622">
        <w:rPr>
          <w:rFonts w:ascii="Arial" w:hAnsi="Arial" w:cs="Arial"/>
          <w:szCs w:val="20"/>
        </w:rPr>
        <w:t xml:space="preserve"> Regional de Cooperativas de Ahorro y Préstamo Noreste y la Sociedad cooperativa Cuauhtémoc,</w:t>
      </w:r>
      <w:r w:rsidRPr="00A36BD2">
        <w:rPr>
          <w:rFonts w:ascii="Arial" w:hAnsi="Arial" w:cs="Arial"/>
          <w:szCs w:val="20"/>
        </w:rPr>
        <w:t xml:space="preserve"> re</w:t>
      </w:r>
      <w:r w:rsidR="00EB0A30">
        <w:rPr>
          <w:rFonts w:ascii="Arial" w:hAnsi="Arial" w:cs="Arial"/>
          <w:szCs w:val="20"/>
        </w:rPr>
        <w:t>u</w:t>
      </w:r>
      <w:r w:rsidRPr="00A36BD2">
        <w:rPr>
          <w:rFonts w:ascii="Arial" w:hAnsi="Arial" w:cs="Arial"/>
          <w:szCs w:val="20"/>
        </w:rPr>
        <w:t>n</w:t>
      </w:r>
      <w:r w:rsidR="00EB0A30">
        <w:rPr>
          <w:rFonts w:ascii="Arial" w:hAnsi="Arial" w:cs="Arial"/>
          <w:szCs w:val="20"/>
        </w:rPr>
        <w:t>ió</w:t>
      </w:r>
      <w:r w:rsidRPr="00A36BD2">
        <w:rPr>
          <w:rFonts w:ascii="Arial" w:hAnsi="Arial" w:cs="Arial"/>
          <w:szCs w:val="20"/>
        </w:rPr>
        <w:t xml:space="preserve"> a </w:t>
      </w:r>
      <w:r w:rsidR="004C6622">
        <w:rPr>
          <w:rFonts w:ascii="Arial" w:hAnsi="Arial" w:cs="Arial"/>
          <w:szCs w:val="20"/>
        </w:rPr>
        <w:t xml:space="preserve">autoridades cooperativas, sector </w:t>
      </w:r>
      <w:proofErr w:type="spellStart"/>
      <w:r w:rsidR="004C6622">
        <w:rPr>
          <w:rFonts w:ascii="Arial" w:hAnsi="Arial" w:cs="Arial"/>
          <w:szCs w:val="20"/>
        </w:rPr>
        <w:t>púlico</w:t>
      </w:r>
      <w:proofErr w:type="spellEnd"/>
      <w:r w:rsidR="004C6622">
        <w:rPr>
          <w:rFonts w:ascii="Arial" w:hAnsi="Arial" w:cs="Arial"/>
          <w:szCs w:val="20"/>
        </w:rPr>
        <w:t>, organismos internacionales y la sociedad civil en materia financiera cooperativa,</w:t>
      </w:r>
      <w:r w:rsidR="004B553F">
        <w:rPr>
          <w:rFonts w:ascii="Arial" w:hAnsi="Arial" w:cs="Arial"/>
          <w:szCs w:val="20"/>
        </w:rPr>
        <w:t xml:space="preserve"> con el </w:t>
      </w:r>
      <w:r w:rsidRPr="00A36BD2">
        <w:rPr>
          <w:rFonts w:ascii="Arial" w:hAnsi="Arial" w:cs="Arial"/>
          <w:szCs w:val="20"/>
        </w:rPr>
        <w:t xml:space="preserve">objetivo principal </w:t>
      </w:r>
      <w:r w:rsidR="004B553F">
        <w:rPr>
          <w:rFonts w:ascii="Arial" w:hAnsi="Arial" w:cs="Arial"/>
          <w:szCs w:val="20"/>
        </w:rPr>
        <w:t>de</w:t>
      </w:r>
      <w:r w:rsidRPr="00A36BD2">
        <w:rPr>
          <w:rFonts w:ascii="Arial" w:hAnsi="Arial" w:cs="Arial"/>
          <w:szCs w:val="20"/>
        </w:rPr>
        <w:t xml:space="preserve"> fortalecer el papel de</w:t>
      </w:r>
      <w:r w:rsidR="004C6622">
        <w:rPr>
          <w:rFonts w:ascii="Arial" w:hAnsi="Arial" w:cs="Arial"/>
          <w:szCs w:val="20"/>
        </w:rPr>
        <w:t xml:space="preserve"> estas asociaciones </w:t>
      </w:r>
      <w:r w:rsidRPr="00A36BD2">
        <w:rPr>
          <w:rFonts w:ascii="Arial" w:hAnsi="Arial" w:cs="Arial"/>
          <w:szCs w:val="20"/>
        </w:rPr>
        <w:t>como motores del desarrollo sostenible y la inclusión financiera, en línea con los principios de la Agenda 2030.</w:t>
      </w:r>
    </w:p>
    <w:p w14:paraId="37A298E6" w14:textId="77777777" w:rsidR="00A36BD2" w:rsidRPr="00A36BD2" w:rsidRDefault="00A36BD2" w:rsidP="00E25F9F">
      <w:pPr>
        <w:rPr>
          <w:rFonts w:ascii="Arial" w:hAnsi="Arial" w:cs="Arial"/>
        </w:rPr>
      </w:pPr>
    </w:p>
    <w:p w14:paraId="2E5322ED" w14:textId="77777777" w:rsidR="0083247D" w:rsidRDefault="0083247D" w:rsidP="0083247D">
      <w:pPr>
        <w:rPr>
          <w:rFonts w:ascii="Arial" w:hAnsi="Arial" w:cs="Arial"/>
          <w:b/>
          <w:bCs/>
        </w:rPr>
      </w:pPr>
      <w:r w:rsidRPr="00A36BD2">
        <w:rPr>
          <w:rFonts w:ascii="Arial" w:hAnsi="Arial" w:cs="Arial"/>
          <w:b/>
          <w:bCs/>
        </w:rPr>
        <w:t>Un sector en expansión</w:t>
      </w:r>
    </w:p>
    <w:p w14:paraId="368EE4F9" w14:textId="77777777" w:rsidR="008C3F7F" w:rsidRPr="00A36BD2" w:rsidRDefault="008C3F7F" w:rsidP="0083247D">
      <w:pPr>
        <w:rPr>
          <w:rFonts w:ascii="Arial" w:hAnsi="Arial" w:cs="Arial"/>
          <w:b/>
          <w:bCs/>
        </w:rPr>
      </w:pPr>
    </w:p>
    <w:p w14:paraId="47DCB8C0" w14:textId="3F1127F3" w:rsidR="00A36BD2" w:rsidRPr="00A36BD2" w:rsidRDefault="00A36BD2" w:rsidP="00A36BD2">
      <w:pPr>
        <w:rPr>
          <w:rFonts w:ascii="Arial" w:hAnsi="Arial" w:cs="Arial"/>
        </w:rPr>
      </w:pPr>
      <w:r w:rsidRPr="00A36BD2">
        <w:rPr>
          <w:rFonts w:ascii="Arial" w:hAnsi="Arial" w:cs="Arial"/>
        </w:rPr>
        <w:t>Las cooperativas de ahorro y préstamo (SOCAP</w:t>
      </w:r>
      <w:r w:rsidR="004B553F">
        <w:rPr>
          <w:rFonts w:ascii="Arial" w:hAnsi="Arial" w:cs="Arial"/>
        </w:rPr>
        <w:t>s</w:t>
      </w:r>
      <w:r w:rsidRPr="00A36BD2">
        <w:rPr>
          <w:rFonts w:ascii="Arial" w:hAnsi="Arial" w:cs="Arial"/>
        </w:rPr>
        <w:t xml:space="preserve">) en México atienden actualmente a más de 8.6 millones de socios, con activos que superan los 235 mil millones de pesos y una cartera vigente superior a los 127 mil millones, según datos de la Comisión Nacional Bancaria y de Valores (CNBV) y el Colegio de Tlaxcala. Este crecimiento —más del 230% en número de socios desde 2010— </w:t>
      </w:r>
      <w:r w:rsidR="004B553F">
        <w:rPr>
          <w:rFonts w:ascii="Arial" w:hAnsi="Arial" w:cs="Arial"/>
        </w:rPr>
        <w:t xml:space="preserve"> confirma </w:t>
      </w:r>
      <w:r w:rsidRPr="00A36BD2">
        <w:rPr>
          <w:rFonts w:ascii="Arial" w:hAnsi="Arial" w:cs="Arial"/>
        </w:rPr>
        <w:t>el papel estratégico de estas entidades en comunidades rurales y sectores tradicionalmente excluidos del sistema bancario comercial.</w:t>
      </w:r>
    </w:p>
    <w:p w14:paraId="79A8714B" w14:textId="77777777" w:rsidR="00A36BD2" w:rsidRPr="00A36BD2" w:rsidRDefault="00A36BD2" w:rsidP="00A36BD2">
      <w:pPr>
        <w:rPr>
          <w:rFonts w:ascii="Arial" w:hAnsi="Arial" w:cs="Arial"/>
        </w:rPr>
      </w:pPr>
    </w:p>
    <w:p w14:paraId="4CDA5002" w14:textId="3B4FBAD5" w:rsidR="00E25F9F" w:rsidRDefault="00A36BD2" w:rsidP="00A36BD2">
      <w:pPr>
        <w:rPr>
          <w:rFonts w:ascii="Arial" w:hAnsi="Arial" w:cs="Arial"/>
        </w:rPr>
      </w:pPr>
      <w:r w:rsidRPr="00A36BD2">
        <w:rPr>
          <w:rFonts w:ascii="Arial" w:hAnsi="Arial" w:cs="Arial"/>
        </w:rPr>
        <w:t xml:space="preserve">En este contexto, Yucatán se ha consolidado como un referente en transformación digital empresarial. La Estrategia de Transformación Digital del Gobierno del Estado busca digitalizar a más de 2,500 empresas locales, incluyendo cooperativas y MiPymes, mediante herramientas tecnológicas, capacitación y alianzas estratégicas. </w:t>
      </w:r>
      <w:r w:rsidR="004B553F">
        <w:rPr>
          <w:rFonts w:ascii="Arial" w:hAnsi="Arial" w:cs="Arial"/>
        </w:rPr>
        <w:t xml:space="preserve">En este escenario, </w:t>
      </w:r>
      <w:r w:rsidRPr="00A36BD2">
        <w:rPr>
          <w:rFonts w:ascii="Arial" w:hAnsi="Arial" w:cs="Arial"/>
        </w:rPr>
        <w:t xml:space="preserve">Nuek se posiciona como socio clave para acelerar </w:t>
      </w:r>
      <w:r w:rsidR="004B553F">
        <w:rPr>
          <w:rFonts w:ascii="Arial" w:hAnsi="Arial" w:cs="Arial"/>
        </w:rPr>
        <w:t xml:space="preserve"> la evolución digital</w:t>
      </w:r>
      <w:r w:rsidRPr="00A36BD2">
        <w:rPr>
          <w:rFonts w:ascii="Arial" w:hAnsi="Arial" w:cs="Arial"/>
        </w:rPr>
        <w:t xml:space="preserve"> en la región.</w:t>
      </w:r>
    </w:p>
    <w:p w14:paraId="4A0741C9" w14:textId="77777777" w:rsidR="00A36BD2" w:rsidRDefault="00A36BD2" w:rsidP="00A36BD2">
      <w:pPr>
        <w:rPr>
          <w:rFonts w:ascii="Arial" w:hAnsi="Arial" w:cs="Arial"/>
          <w:szCs w:val="20"/>
        </w:rPr>
      </w:pPr>
    </w:p>
    <w:p w14:paraId="4CE8430B" w14:textId="77777777" w:rsidR="00A36BD2" w:rsidRPr="00A36BD2" w:rsidRDefault="00A36BD2" w:rsidP="00E25F9F">
      <w:pPr>
        <w:rPr>
          <w:rFonts w:ascii="Arial" w:hAnsi="Arial" w:cs="Arial"/>
          <w:b/>
          <w:bCs/>
          <w:szCs w:val="20"/>
        </w:rPr>
      </w:pPr>
      <w:r w:rsidRPr="00A36BD2">
        <w:rPr>
          <w:rFonts w:ascii="Arial" w:hAnsi="Arial" w:cs="Arial"/>
          <w:b/>
          <w:bCs/>
          <w:szCs w:val="20"/>
        </w:rPr>
        <w:t>Tecnología con propósito</w:t>
      </w:r>
    </w:p>
    <w:p w14:paraId="57692B63" w14:textId="4F493BA5" w:rsidR="00A36BD2" w:rsidRPr="00A36BD2" w:rsidRDefault="00A36BD2" w:rsidP="00317A13">
      <w:pPr>
        <w:pStyle w:val="NormalWeb"/>
        <w:spacing w:line="288" w:lineRule="auto"/>
        <w:jc w:val="both"/>
        <w:rPr>
          <w:rFonts w:ascii="Arial" w:hAnsi="Arial" w:cs="Arial"/>
          <w:color w:val="545454" w:themeColor="text1"/>
          <w:sz w:val="20"/>
          <w:szCs w:val="20"/>
        </w:rPr>
      </w:pPr>
      <w:r w:rsidRPr="00A36BD2">
        <w:rPr>
          <w:rFonts w:ascii="Arial" w:hAnsi="Arial" w:cs="Arial"/>
          <w:color w:val="545454" w:themeColor="text1"/>
          <w:sz w:val="20"/>
          <w:szCs w:val="20"/>
        </w:rPr>
        <w:t>Con el lema</w:t>
      </w:r>
      <w:r w:rsidR="001F42CD">
        <w:rPr>
          <w:rFonts w:ascii="Arial" w:hAnsi="Arial" w:cs="Arial"/>
          <w:color w:val="545454" w:themeColor="text1"/>
          <w:sz w:val="20"/>
          <w:szCs w:val="20"/>
        </w:rPr>
        <w:t xml:space="preserve"> </w:t>
      </w:r>
      <w:r w:rsidR="008C3F7F">
        <w:rPr>
          <w:rFonts w:ascii="Arial" w:hAnsi="Arial" w:cs="Arial"/>
          <w:color w:val="545454" w:themeColor="text1"/>
          <w:sz w:val="20"/>
          <w:szCs w:val="20"/>
        </w:rPr>
        <w:t>“Impulsamos a las cooperativas mexicanas hacia el futuro”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, </w:t>
      </w:r>
      <w:proofErr w:type="spellStart"/>
      <w:r w:rsidRPr="00A36BD2">
        <w:rPr>
          <w:rFonts w:ascii="Arial" w:hAnsi="Arial" w:cs="Arial"/>
          <w:color w:val="545454" w:themeColor="text1"/>
          <w:sz w:val="20"/>
          <w:szCs w:val="20"/>
        </w:rPr>
        <w:t>Nuek</w:t>
      </w:r>
      <w:proofErr w:type="spellEnd"/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present</w:t>
      </w:r>
      <w:r w:rsidR="00EB0A30">
        <w:rPr>
          <w:rFonts w:ascii="Arial" w:hAnsi="Arial" w:cs="Arial"/>
          <w:color w:val="545454" w:themeColor="text1"/>
          <w:sz w:val="20"/>
          <w:szCs w:val="20"/>
        </w:rPr>
        <w:t>ó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soluciones de pago híbridas, seguras y escalables que integran lo físico y lo digital. La compañía destac</w:t>
      </w:r>
      <w:r w:rsidR="00EB0A30">
        <w:rPr>
          <w:rFonts w:ascii="Arial" w:hAnsi="Arial" w:cs="Arial"/>
          <w:color w:val="545454" w:themeColor="text1"/>
          <w:sz w:val="20"/>
          <w:szCs w:val="20"/>
        </w:rPr>
        <w:t>ó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su enfoque en interoperabilidad, seguridad transaccional y adaptación a entornos mixtos, donde persiste una alta demanda de servicios presenciales.</w:t>
      </w:r>
    </w:p>
    <w:p w14:paraId="50FCA15A" w14:textId="0D705C94" w:rsidR="008C3F7F" w:rsidRPr="00A36BD2" w:rsidRDefault="00A36BD2" w:rsidP="00317A13">
      <w:pPr>
        <w:pStyle w:val="NormalWeb"/>
        <w:spacing w:line="288" w:lineRule="auto"/>
        <w:jc w:val="both"/>
        <w:rPr>
          <w:rFonts w:ascii="Arial" w:hAnsi="Arial" w:cs="Arial"/>
          <w:color w:val="545454" w:themeColor="text1"/>
          <w:sz w:val="20"/>
          <w:szCs w:val="20"/>
        </w:rPr>
      </w:pPr>
      <w:r w:rsidRPr="00A36BD2">
        <w:rPr>
          <w:rFonts w:ascii="Arial" w:hAnsi="Arial" w:cs="Arial"/>
          <w:color w:val="545454" w:themeColor="text1"/>
          <w:sz w:val="20"/>
          <w:szCs w:val="20"/>
        </w:rPr>
        <w:t>“La transformación digital es el camino</w:t>
      </w:r>
      <w:r w:rsidR="007E255F">
        <w:rPr>
          <w:rFonts w:ascii="Arial" w:hAnsi="Arial" w:cs="Arial"/>
          <w:color w:val="545454" w:themeColor="text1"/>
          <w:sz w:val="20"/>
          <w:szCs w:val="20"/>
        </w:rPr>
        <w:t>.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</w:t>
      </w:r>
      <w:r w:rsidR="008C3F7F" w:rsidRPr="008C3F7F">
        <w:rPr>
          <w:rFonts w:ascii="Arial" w:hAnsi="Arial" w:cs="Arial"/>
          <w:color w:val="545454" w:themeColor="text1"/>
          <w:sz w:val="20"/>
          <w:szCs w:val="20"/>
        </w:rPr>
        <w:t xml:space="preserve">En </w:t>
      </w:r>
      <w:proofErr w:type="spellStart"/>
      <w:r w:rsidR="008C3F7F" w:rsidRPr="008C3F7F">
        <w:rPr>
          <w:rFonts w:ascii="Arial" w:hAnsi="Arial" w:cs="Arial"/>
          <w:color w:val="545454" w:themeColor="text1"/>
          <w:sz w:val="20"/>
          <w:szCs w:val="20"/>
        </w:rPr>
        <w:t>Nuek</w:t>
      </w:r>
      <w:proofErr w:type="spellEnd"/>
      <w:r w:rsidR="008C3F7F" w:rsidRPr="008C3F7F">
        <w:rPr>
          <w:rFonts w:ascii="Arial" w:hAnsi="Arial" w:cs="Arial"/>
          <w:color w:val="545454" w:themeColor="text1"/>
          <w:sz w:val="20"/>
          <w:szCs w:val="20"/>
        </w:rPr>
        <w:t xml:space="preserve"> construimos los puentes que conectan lo físico y lo digital, impulsando una evolución real para las cooperativas. Porque no solo acompañamos el cambio. Lo hacemos posible</w:t>
      </w:r>
      <w:r w:rsidR="00EB0A30">
        <w:rPr>
          <w:rFonts w:ascii="Arial" w:hAnsi="Arial" w:cs="Arial"/>
          <w:color w:val="545454" w:themeColor="text1"/>
          <w:sz w:val="20"/>
          <w:szCs w:val="20"/>
        </w:rPr>
        <w:t>”</w:t>
      </w:r>
      <w:r w:rsidR="008C3F7F">
        <w:rPr>
          <w:rFonts w:ascii="Arial" w:hAnsi="Arial" w:cs="Arial"/>
          <w:color w:val="545454" w:themeColor="text1"/>
          <w:sz w:val="20"/>
          <w:szCs w:val="20"/>
        </w:rPr>
        <w:t>,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afirmó Jesús Álvarez, </w:t>
      </w:r>
      <w:r w:rsidRPr="00EB0A30">
        <w:rPr>
          <w:rFonts w:ascii="Arial" w:hAnsi="Arial" w:cs="Arial"/>
          <w:i/>
          <w:iCs/>
          <w:color w:val="545454" w:themeColor="text1"/>
          <w:sz w:val="20"/>
          <w:szCs w:val="20"/>
        </w:rPr>
        <w:t xml:space="preserve">Head </w:t>
      </w:r>
      <w:proofErr w:type="spellStart"/>
      <w:r w:rsidRPr="00EB0A30">
        <w:rPr>
          <w:rFonts w:ascii="Arial" w:hAnsi="Arial" w:cs="Arial"/>
          <w:i/>
          <w:iCs/>
          <w:color w:val="545454" w:themeColor="text1"/>
          <w:sz w:val="20"/>
          <w:szCs w:val="20"/>
        </w:rPr>
        <w:t>of</w:t>
      </w:r>
      <w:proofErr w:type="spellEnd"/>
      <w:r w:rsidRPr="00EB0A30">
        <w:rPr>
          <w:rFonts w:ascii="Arial" w:hAnsi="Arial" w:cs="Arial"/>
          <w:i/>
          <w:iCs/>
          <w:color w:val="545454" w:themeColor="text1"/>
          <w:sz w:val="20"/>
          <w:szCs w:val="20"/>
        </w:rPr>
        <w:t xml:space="preserve"> </w:t>
      </w:r>
      <w:proofErr w:type="spellStart"/>
      <w:r w:rsidRPr="00EB0A30">
        <w:rPr>
          <w:rFonts w:ascii="Arial" w:hAnsi="Arial" w:cs="Arial"/>
          <w:i/>
          <w:iCs/>
          <w:color w:val="545454" w:themeColor="text1"/>
          <w:sz w:val="20"/>
          <w:szCs w:val="20"/>
        </w:rPr>
        <w:t>Clients</w:t>
      </w:r>
      <w:proofErr w:type="spellEnd"/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para </w:t>
      </w:r>
      <w:proofErr w:type="spellStart"/>
      <w:r w:rsidRPr="00A36BD2">
        <w:rPr>
          <w:rFonts w:ascii="Arial" w:hAnsi="Arial" w:cs="Arial"/>
          <w:color w:val="545454" w:themeColor="text1"/>
          <w:sz w:val="20"/>
          <w:szCs w:val="20"/>
        </w:rPr>
        <w:t>Nuek</w:t>
      </w:r>
      <w:proofErr w:type="spellEnd"/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en México.</w:t>
      </w:r>
    </w:p>
    <w:p w14:paraId="6C521D53" w14:textId="7CD98DA9" w:rsidR="00A36BD2" w:rsidRPr="00A36BD2" w:rsidRDefault="00A36BD2" w:rsidP="00A36BD2">
      <w:pPr>
        <w:pStyle w:val="NormalWeb"/>
        <w:rPr>
          <w:rFonts w:ascii="Arial" w:hAnsi="Arial" w:cs="Arial"/>
          <w:color w:val="545454" w:themeColor="text1"/>
          <w:sz w:val="20"/>
          <w:szCs w:val="20"/>
        </w:rPr>
      </w:pP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Entre las soluciones </w:t>
      </w:r>
      <w:r w:rsidR="004B553F">
        <w:rPr>
          <w:rFonts w:ascii="Arial" w:hAnsi="Arial" w:cs="Arial"/>
          <w:color w:val="545454" w:themeColor="text1"/>
          <w:sz w:val="20"/>
          <w:szCs w:val="20"/>
        </w:rPr>
        <w:t>destacadas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>:</w:t>
      </w:r>
    </w:p>
    <w:p w14:paraId="253BE0EE" w14:textId="77777777" w:rsidR="00A36BD2" w:rsidRPr="00A36BD2" w:rsidRDefault="00A36BD2" w:rsidP="00317A13">
      <w:pPr>
        <w:pStyle w:val="NormalWeb"/>
        <w:numPr>
          <w:ilvl w:val="0"/>
          <w:numId w:val="6"/>
        </w:numPr>
        <w:spacing w:line="288" w:lineRule="auto"/>
        <w:ind w:left="714" w:hanging="357"/>
        <w:rPr>
          <w:rFonts w:ascii="Arial" w:hAnsi="Arial" w:cs="Arial"/>
          <w:color w:val="545454" w:themeColor="text1"/>
          <w:sz w:val="20"/>
          <w:szCs w:val="20"/>
        </w:rPr>
      </w:pPr>
      <w:r w:rsidRPr="004B553F">
        <w:rPr>
          <w:rFonts w:ascii="Arial" w:hAnsi="Arial" w:cs="Arial"/>
          <w:b/>
          <w:bCs/>
          <w:color w:val="545454" w:themeColor="text1"/>
          <w:sz w:val="20"/>
          <w:szCs w:val="20"/>
        </w:rPr>
        <w:t>Medios de pago híbridos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que conectan tarjetas físicas con billeteras digitales y aplicaciones móviles.</w:t>
      </w:r>
    </w:p>
    <w:p w14:paraId="0530D3F8" w14:textId="77777777" w:rsidR="00A36BD2" w:rsidRPr="00A36BD2" w:rsidRDefault="00A36BD2" w:rsidP="00317A13">
      <w:pPr>
        <w:pStyle w:val="NormalWeb"/>
        <w:numPr>
          <w:ilvl w:val="0"/>
          <w:numId w:val="6"/>
        </w:numPr>
        <w:spacing w:line="288" w:lineRule="auto"/>
        <w:ind w:left="714" w:hanging="357"/>
        <w:rPr>
          <w:rFonts w:ascii="Arial" w:hAnsi="Arial" w:cs="Arial"/>
          <w:color w:val="545454" w:themeColor="text1"/>
          <w:sz w:val="20"/>
          <w:szCs w:val="20"/>
        </w:rPr>
      </w:pPr>
      <w:r w:rsidRPr="004B553F">
        <w:rPr>
          <w:rFonts w:ascii="Arial" w:hAnsi="Arial" w:cs="Arial"/>
          <w:b/>
          <w:bCs/>
          <w:color w:val="545454" w:themeColor="text1"/>
          <w:sz w:val="20"/>
          <w:szCs w:val="20"/>
        </w:rPr>
        <w:t>Infraestructura interoperable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que facilita la integración de fintechs, bancos y comercios.</w:t>
      </w:r>
    </w:p>
    <w:p w14:paraId="3D408BD7" w14:textId="77777777" w:rsidR="00A36BD2" w:rsidRPr="00A36BD2" w:rsidRDefault="00A36BD2" w:rsidP="00317A13">
      <w:pPr>
        <w:pStyle w:val="NormalWeb"/>
        <w:numPr>
          <w:ilvl w:val="0"/>
          <w:numId w:val="6"/>
        </w:numPr>
        <w:spacing w:line="288" w:lineRule="auto"/>
        <w:ind w:left="714" w:hanging="357"/>
        <w:rPr>
          <w:rFonts w:ascii="Arial" w:hAnsi="Arial" w:cs="Arial"/>
          <w:color w:val="545454" w:themeColor="text1"/>
          <w:sz w:val="20"/>
          <w:szCs w:val="20"/>
        </w:rPr>
      </w:pPr>
      <w:r w:rsidRPr="004B553F">
        <w:rPr>
          <w:rFonts w:ascii="Arial" w:hAnsi="Arial" w:cs="Arial"/>
          <w:b/>
          <w:bCs/>
          <w:color w:val="545454" w:themeColor="text1"/>
          <w:sz w:val="20"/>
          <w:szCs w:val="20"/>
        </w:rPr>
        <w:t>Red de aceptación ampliada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>, que vincula cajeros, corresponsales y puntos de venta físicos con el ecosistema digital.</w:t>
      </w:r>
    </w:p>
    <w:p w14:paraId="70417A2A" w14:textId="77777777" w:rsidR="00A36BD2" w:rsidRPr="00A36BD2" w:rsidRDefault="00A36BD2" w:rsidP="00317A13">
      <w:pPr>
        <w:pStyle w:val="NormalWeb"/>
        <w:numPr>
          <w:ilvl w:val="0"/>
          <w:numId w:val="6"/>
        </w:numPr>
        <w:spacing w:line="288" w:lineRule="auto"/>
        <w:ind w:left="714" w:hanging="357"/>
        <w:rPr>
          <w:rFonts w:ascii="Arial" w:hAnsi="Arial" w:cs="Arial"/>
          <w:b/>
          <w:bCs/>
          <w:color w:val="545454" w:themeColor="text1"/>
          <w:sz w:val="20"/>
          <w:szCs w:val="20"/>
        </w:rPr>
      </w:pPr>
      <w:r w:rsidRPr="004B553F">
        <w:rPr>
          <w:rFonts w:ascii="Arial" w:hAnsi="Arial" w:cs="Arial"/>
          <w:b/>
          <w:bCs/>
          <w:color w:val="545454" w:themeColor="text1"/>
          <w:sz w:val="20"/>
          <w:szCs w:val="20"/>
        </w:rPr>
        <w:lastRenderedPageBreak/>
        <w:t>Modelos inclusivos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que permiten a cooperativas extender servicios a zonas rurales con </w:t>
      </w:r>
      <w:r w:rsidRPr="00A36BD2">
        <w:rPr>
          <w:rFonts w:ascii="Arial" w:hAnsi="Arial" w:cs="Arial"/>
          <w:b/>
          <w:bCs/>
          <w:color w:val="545454" w:themeColor="text1"/>
          <w:sz w:val="20"/>
          <w:szCs w:val="20"/>
        </w:rPr>
        <w:t>costos accesibles y sin perder cercanía.</w:t>
      </w:r>
    </w:p>
    <w:p w14:paraId="1AF88CE7" w14:textId="77777777" w:rsidR="00A36BD2" w:rsidRPr="00A36BD2" w:rsidRDefault="00A36BD2" w:rsidP="00317A13">
      <w:pPr>
        <w:pStyle w:val="Heading3"/>
        <w:spacing w:before="0"/>
        <w:rPr>
          <w:rFonts w:ascii="Arial" w:hAnsi="Arial" w:cs="Arial"/>
          <w:b/>
          <w:bCs/>
          <w:color w:val="545454" w:themeColor="text1"/>
          <w:sz w:val="20"/>
          <w:szCs w:val="20"/>
        </w:rPr>
      </w:pPr>
      <w:r w:rsidRPr="00A36BD2">
        <w:rPr>
          <w:rFonts w:ascii="Arial" w:hAnsi="Arial" w:cs="Arial"/>
          <w:b/>
          <w:bCs/>
          <w:color w:val="545454" w:themeColor="text1"/>
          <w:sz w:val="20"/>
          <w:szCs w:val="20"/>
        </w:rPr>
        <w:t>Seguridad y accesibilidad como pilares</w:t>
      </w:r>
    </w:p>
    <w:p w14:paraId="4C42461F" w14:textId="7129B3F3" w:rsidR="00A36BD2" w:rsidRPr="00A36BD2" w:rsidRDefault="004B553F" w:rsidP="00317A13">
      <w:pPr>
        <w:pStyle w:val="NormalWeb"/>
        <w:spacing w:before="0" w:beforeAutospacing="0" w:after="0" w:afterAutospacing="0" w:line="288" w:lineRule="auto"/>
        <w:ind w:right="57"/>
        <w:jc w:val="both"/>
        <w:rPr>
          <w:rFonts w:ascii="Arial" w:hAnsi="Arial" w:cs="Arial"/>
          <w:color w:val="545454" w:themeColor="text1"/>
          <w:sz w:val="20"/>
          <w:szCs w:val="20"/>
        </w:rPr>
      </w:pPr>
      <w:r w:rsidRPr="004B553F">
        <w:rPr>
          <w:rFonts w:ascii="Arial" w:hAnsi="Arial" w:cs="Arial"/>
          <w:color w:val="545454" w:themeColor="text1"/>
          <w:sz w:val="20"/>
          <w:szCs w:val="20"/>
        </w:rPr>
        <w:t>Durante FENORESTE 2025</w:t>
      </w:r>
      <w:r w:rsidR="00A36BD2" w:rsidRPr="00A36BD2">
        <w:rPr>
          <w:rFonts w:ascii="Arial" w:hAnsi="Arial" w:cs="Arial"/>
          <w:color w:val="545454" w:themeColor="text1"/>
          <w:sz w:val="20"/>
          <w:szCs w:val="20"/>
        </w:rPr>
        <w:t xml:space="preserve">, </w:t>
      </w:r>
      <w:proofErr w:type="spellStart"/>
      <w:r w:rsidR="00A36BD2" w:rsidRPr="00A36BD2">
        <w:rPr>
          <w:rFonts w:ascii="Arial" w:hAnsi="Arial" w:cs="Arial"/>
          <w:color w:val="545454" w:themeColor="text1"/>
          <w:sz w:val="20"/>
          <w:szCs w:val="20"/>
        </w:rPr>
        <w:t>Nuek</w:t>
      </w:r>
      <w:proofErr w:type="spellEnd"/>
      <w:r>
        <w:rPr>
          <w:rFonts w:ascii="Arial" w:hAnsi="Arial" w:cs="Arial"/>
          <w:color w:val="545454" w:themeColor="text1"/>
          <w:sz w:val="20"/>
          <w:szCs w:val="20"/>
        </w:rPr>
        <w:t xml:space="preserve"> </w:t>
      </w:r>
      <w:r w:rsidR="00A36BD2" w:rsidRPr="00A36BD2">
        <w:rPr>
          <w:rFonts w:ascii="Arial" w:hAnsi="Arial" w:cs="Arial"/>
          <w:color w:val="545454" w:themeColor="text1"/>
          <w:sz w:val="20"/>
          <w:szCs w:val="20"/>
        </w:rPr>
        <w:t>subray</w:t>
      </w:r>
      <w:r w:rsidR="00EB0A30">
        <w:rPr>
          <w:rFonts w:ascii="Arial" w:hAnsi="Arial" w:cs="Arial"/>
          <w:color w:val="545454" w:themeColor="text1"/>
          <w:sz w:val="20"/>
          <w:szCs w:val="20"/>
        </w:rPr>
        <w:t>ó</w:t>
      </w:r>
      <w:r w:rsidR="00A36BD2" w:rsidRPr="00A36BD2">
        <w:rPr>
          <w:rFonts w:ascii="Arial" w:hAnsi="Arial" w:cs="Arial"/>
          <w:color w:val="545454" w:themeColor="text1"/>
          <w:sz w:val="20"/>
          <w:szCs w:val="20"/>
        </w:rPr>
        <w:t xml:space="preserve"> la importancia de adoptar estándares avanzados de seguridad como la autenticación de doble factor (2FA), el protocolo 3DS y la tokenización móvil, elementos que se consolidan como prácticas clave para proteger a los usuarios en entornos digitales.</w:t>
      </w:r>
    </w:p>
    <w:p w14:paraId="61BA309A" w14:textId="77777777" w:rsidR="004B553F" w:rsidRDefault="00A36BD2" w:rsidP="00A36BD2">
      <w:pPr>
        <w:pStyle w:val="NormalWeb"/>
        <w:rPr>
          <w:rFonts w:ascii="Arial" w:hAnsi="Arial" w:cs="Arial"/>
          <w:color w:val="545454" w:themeColor="text1"/>
          <w:sz w:val="20"/>
          <w:szCs w:val="20"/>
        </w:rPr>
      </w:pP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La compañía también </w:t>
      </w:r>
      <w:r w:rsidR="004B553F">
        <w:rPr>
          <w:rFonts w:ascii="Arial" w:hAnsi="Arial" w:cs="Arial"/>
          <w:color w:val="545454" w:themeColor="text1"/>
          <w:sz w:val="20"/>
          <w:szCs w:val="20"/>
        </w:rPr>
        <w:t>remarcó</w:t>
      </w:r>
      <w:r w:rsidRPr="00A36BD2">
        <w:rPr>
          <w:rFonts w:ascii="Arial" w:hAnsi="Arial" w:cs="Arial"/>
          <w:color w:val="545454" w:themeColor="text1"/>
          <w:sz w:val="20"/>
          <w:szCs w:val="20"/>
        </w:rPr>
        <w:t xml:space="preserve"> el papel de la tecnología en la inclusión financiera, destacando</w:t>
      </w:r>
      <w:r w:rsidR="004B553F">
        <w:rPr>
          <w:rFonts w:ascii="Arial" w:hAnsi="Arial" w:cs="Arial"/>
          <w:color w:val="545454" w:themeColor="text1"/>
          <w:sz w:val="20"/>
          <w:szCs w:val="20"/>
        </w:rPr>
        <w:t>:</w:t>
      </w:r>
    </w:p>
    <w:p w14:paraId="67C01266" w14:textId="0622C8A4" w:rsidR="004B553F" w:rsidRPr="004B553F" w:rsidRDefault="004B553F" w:rsidP="00BC0DBB">
      <w:pPr>
        <w:pStyle w:val="ListParagraph"/>
        <w:numPr>
          <w:ilvl w:val="0"/>
          <w:numId w:val="7"/>
        </w:numPr>
        <w:rPr>
          <w:rFonts w:ascii="Arial" w:hAnsi="Arial" w:cs="Arial"/>
          <w:szCs w:val="20"/>
          <w:lang w:eastAsia="en-US"/>
        </w:rPr>
      </w:pPr>
      <w:r w:rsidRPr="004B553F">
        <w:rPr>
          <w:rFonts w:ascii="Arial" w:hAnsi="Arial" w:cs="Arial"/>
          <w:szCs w:val="20"/>
          <w:lang w:eastAsia="en-US"/>
        </w:rPr>
        <w:t>El diseño de plataformas que reducen barreras de acceso.</w:t>
      </w:r>
    </w:p>
    <w:p w14:paraId="55827CB8" w14:textId="5DDEBCDF" w:rsidR="004B553F" w:rsidRPr="004B553F" w:rsidRDefault="004B553F" w:rsidP="00BC0DBB">
      <w:pPr>
        <w:pStyle w:val="ListParagraph"/>
        <w:numPr>
          <w:ilvl w:val="0"/>
          <w:numId w:val="7"/>
        </w:numPr>
        <w:rPr>
          <w:rFonts w:ascii="Arial" w:hAnsi="Arial" w:cs="Arial"/>
          <w:szCs w:val="20"/>
          <w:lang w:eastAsia="en-US"/>
        </w:rPr>
      </w:pPr>
      <w:r w:rsidRPr="004B553F">
        <w:rPr>
          <w:rFonts w:ascii="Arial" w:hAnsi="Arial" w:cs="Arial"/>
          <w:szCs w:val="20"/>
          <w:lang w:eastAsia="en-US"/>
        </w:rPr>
        <w:t>El impulso al uso de tarjetas prepago, débito y crédito como herramientas de bancarización.</w:t>
      </w:r>
    </w:p>
    <w:p w14:paraId="075DB213" w14:textId="77777777" w:rsidR="004B553F" w:rsidRPr="004B553F" w:rsidRDefault="004B553F" w:rsidP="00BC0DBB">
      <w:pPr>
        <w:pStyle w:val="ListParagraph"/>
        <w:numPr>
          <w:ilvl w:val="0"/>
          <w:numId w:val="7"/>
        </w:numPr>
        <w:rPr>
          <w:rFonts w:ascii="Arial" w:hAnsi="Arial" w:cs="Arial"/>
          <w:szCs w:val="20"/>
          <w:lang w:eastAsia="en-US"/>
        </w:rPr>
      </w:pPr>
      <w:r w:rsidRPr="004B553F">
        <w:rPr>
          <w:rFonts w:ascii="Arial" w:hAnsi="Arial" w:cs="Arial"/>
          <w:szCs w:val="20"/>
          <w:lang w:eastAsia="en-US"/>
        </w:rPr>
        <w:t>El desarrollo de soluciones que fomentan la educación financiera y el consumo responsable.</w:t>
      </w:r>
    </w:p>
    <w:p w14:paraId="009E0343" w14:textId="77777777" w:rsidR="004B553F" w:rsidRDefault="004B553F" w:rsidP="004B553F">
      <w:pPr>
        <w:rPr>
          <w:rFonts w:ascii="Arial" w:hAnsi="Arial" w:cs="Arial"/>
          <w:szCs w:val="20"/>
          <w:lang w:eastAsia="en-US"/>
        </w:rPr>
      </w:pPr>
    </w:p>
    <w:p w14:paraId="43075AF0" w14:textId="77777777" w:rsidR="007E255F" w:rsidRDefault="007E255F" w:rsidP="004B553F">
      <w:pPr>
        <w:rPr>
          <w:rFonts w:ascii="Arial" w:hAnsi="Arial" w:cs="Arial"/>
          <w:szCs w:val="20"/>
          <w:lang w:eastAsia="en-US"/>
        </w:rPr>
      </w:pPr>
    </w:p>
    <w:p w14:paraId="30A5E07D" w14:textId="30853063" w:rsidR="00903DCC" w:rsidRPr="00F559FE" w:rsidRDefault="00903DCC" w:rsidP="004B553F">
      <w:pPr>
        <w:rPr>
          <w:rFonts w:ascii="Arial" w:eastAsia="Arial" w:hAnsi="Arial" w:cs="Arial"/>
          <w:b/>
          <w:bCs/>
          <w:color w:val="555555"/>
          <w:sz w:val="18"/>
          <w:szCs w:val="18"/>
        </w:rPr>
      </w:pPr>
      <w:r w:rsidRPr="00F559FE">
        <w:rPr>
          <w:rFonts w:ascii="Arial" w:eastAsia="Arial" w:hAnsi="Arial" w:cs="Arial"/>
          <w:b/>
          <w:bCs/>
          <w:color w:val="555555"/>
          <w:sz w:val="18"/>
          <w:szCs w:val="18"/>
        </w:rPr>
        <w:t xml:space="preserve">Acerca de </w:t>
      </w:r>
      <w:proofErr w:type="spellStart"/>
      <w:r w:rsidRPr="00F559FE">
        <w:rPr>
          <w:rFonts w:ascii="Arial" w:eastAsia="Arial" w:hAnsi="Arial" w:cs="Arial"/>
          <w:b/>
          <w:bCs/>
          <w:color w:val="555555"/>
          <w:sz w:val="18"/>
          <w:szCs w:val="18"/>
        </w:rPr>
        <w:t>Nuek</w:t>
      </w:r>
      <w:proofErr w:type="spellEnd"/>
    </w:p>
    <w:p w14:paraId="1A4E1650" w14:textId="77777777" w:rsidR="00903DCC" w:rsidRPr="00F559FE" w:rsidRDefault="00903DCC" w:rsidP="00903DCC">
      <w:pPr>
        <w:rPr>
          <w:rFonts w:ascii="Arial" w:hAnsi="Arial" w:cs="Arial"/>
          <w:sz w:val="18"/>
          <w:szCs w:val="18"/>
        </w:rPr>
      </w:pPr>
    </w:p>
    <w:p w14:paraId="4208B068" w14:textId="77777777" w:rsidR="003D382E" w:rsidRDefault="003D382E" w:rsidP="003D382E">
      <w:pPr>
        <w:rPr>
          <w:rFonts w:ascii="Arial" w:eastAsia="Arial" w:hAnsi="Arial" w:cs="Arial"/>
          <w:color w:val="545454" w:themeColor="accent4" w:themeShade="BF"/>
          <w:sz w:val="18"/>
          <w:szCs w:val="18"/>
        </w:rPr>
      </w:pPr>
      <w:proofErr w:type="spellStart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>Nuek</w:t>
      </w:r>
      <w:proofErr w:type="spellEnd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 xml:space="preserve"> (www.nuek.com) es la compañía tecnológica especializada en infraestructura de pagos de Minsait (Indra Group), con soluciones en emisión, </w:t>
      </w:r>
      <w:proofErr w:type="spellStart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>adquirencia</w:t>
      </w:r>
      <w:proofErr w:type="spellEnd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 xml:space="preserve"> y Open </w:t>
      </w:r>
      <w:proofErr w:type="spellStart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>Finance</w:t>
      </w:r>
      <w:proofErr w:type="spellEnd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 xml:space="preserve"> integradas en una misma plataforma. Con más de 30 años de experiencia y un equipo de 1.500 expertos, presta servicio a más de 150 clientes en Europa y América, ayudando a entidades financieras, </w:t>
      </w:r>
      <w:proofErr w:type="spellStart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>fintechs</w:t>
      </w:r>
      <w:proofErr w:type="spellEnd"/>
      <w:r w:rsidRPr="003D382E">
        <w:rPr>
          <w:rFonts w:ascii="Arial" w:eastAsia="Arial" w:hAnsi="Arial" w:cs="Arial"/>
          <w:color w:val="545454" w:themeColor="accent4" w:themeShade="BF"/>
          <w:sz w:val="18"/>
          <w:szCs w:val="18"/>
        </w:rPr>
        <w:t xml:space="preserve"> y grandes empresas a escalar sus operaciones de pago con eficiencia, seguridad y flexibilidad. Su propuesta combina solidez operativa, tecnología de vanguardia y una visión innovadora del futuro financiero.</w:t>
      </w:r>
    </w:p>
    <w:p w14:paraId="3E591C02" w14:textId="77777777" w:rsidR="00903DCC" w:rsidRPr="00F559FE" w:rsidRDefault="00903DCC" w:rsidP="00903DCC">
      <w:pPr>
        <w:rPr>
          <w:rFonts w:ascii="Arial" w:eastAsiaTheme="minorEastAsia" w:hAnsi="Arial" w:cs="Arial"/>
          <w:color w:val="545454" w:themeColor="accent4" w:themeShade="BF"/>
          <w:sz w:val="18"/>
          <w:szCs w:val="18"/>
        </w:rPr>
      </w:pPr>
    </w:p>
    <w:p w14:paraId="7A5DF1CC" w14:textId="77777777" w:rsidR="00903DCC" w:rsidRDefault="00903DCC" w:rsidP="00903DCC">
      <w:pPr>
        <w:rPr>
          <w:rFonts w:ascii="Arial" w:eastAsia="Arial" w:hAnsi="Arial" w:cs="Arial"/>
          <w:b/>
          <w:bCs/>
          <w:color w:val="555555"/>
          <w:sz w:val="18"/>
          <w:szCs w:val="18"/>
        </w:rPr>
      </w:pPr>
      <w:r w:rsidRPr="00F559FE">
        <w:rPr>
          <w:rFonts w:ascii="Arial" w:eastAsia="Arial" w:hAnsi="Arial" w:cs="Arial"/>
          <w:b/>
          <w:bCs/>
          <w:color w:val="555555"/>
          <w:sz w:val="18"/>
          <w:szCs w:val="18"/>
        </w:rPr>
        <w:t>Acerca de Minsait</w:t>
      </w:r>
    </w:p>
    <w:p w14:paraId="7B81FE1B" w14:textId="77777777" w:rsidR="00D06F39" w:rsidRDefault="00D06F39" w:rsidP="00D06F39">
      <w:pPr>
        <w:rPr>
          <w:rFonts w:ascii="Arial" w:eastAsiaTheme="minorEastAsia" w:hAnsi="Arial" w:cs="Arial"/>
          <w:color w:val="545454" w:themeColor="accent4" w:themeShade="BF"/>
          <w:sz w:val="18"/>
          <w:szCs w:val="18"/>
        </w:rPr>
      </w:pPr>
    </w:p>
    <w:p w14:paraId="7611B33D" w14:textId="47BEBDBE" w:rsidR="00903DCC" w:rsidRDefault="00F559FE" w:rsidP="00D06F39">
      <w:pPr>
        <w:rPr>
          <w:rFonts w:ascii="Arial" w:eastAsiaTheme="minorEastAsia" w:hAnsi="Arial" w:cs="Arial"/>
          <w:color w:val="545454" w:themeColor="accent4" w:themeShade="BF"/>
          <w:sz w:val="18"/>
          <w:szCs w:val="18"/>
        </w:rPr>
      </w:pPr>
      <w:r w:rsidRPr="00F559FE">
        <w:rPr>
          <w:rFonts w:ascii="Arial" w:eastAsiaTheme="minorEastAsia" w:hAnsi="Arial" w:cs="Arial"/>
          <w:color w:val="545454" w:themeColor="accent4" w:themeShade="BF"/>
          <w:sz w:val="18"/>
          <w:szCs w:val="18"/>
        </w:rPr>
        <w:t>Minsait (</w:t>
      </w:r>
      <w:hyperlink r:id="rId8" w:history="1">
        <w:r w:rsidR="00C505E7" w:rsidRPr="00B72138">
          <w:rPr>
            <w:rStyle w:val="Hyperlink"/>
            <w:rFonts w:ascii="Arial" w:eastAsiaTheme="minorEastAsia" w:hAnsi="Arial" w:cs="Arial"/>
            <w:sz w:val="18"/>
            <w:szCs w:val="18"/>
          </w:rPr>
          <w:t>www.minsait.com</w:t>
        </w:r>
      </w:hyperlink>
      <w:r w:rsidRPr="00F559FE">
        <w:rPr>
          <w:rFonts w:ascii="Arial" w:eastAsiaTheme="minorEastAsia" w:hAnsi="Arial" w:cs="Arial"/>
          <w:color w:val="545454" w:themeColor="accent4" w:themeShade="BF"/>
          <w:sz w:val="18"/>
          <w:szCs w:val="18"/>
        </w:rPr>
        <w:t xml:space="preserve">) es la compañía del Grupo Indra líder en nuevos entornos digitales y tecnologías disruptivas. Presenta un alto grado de especialización, amplia experiencia en el negocio tecnológico avanzado, conocimiento sectorial y un talento multidisciplinar formado por miles de profesionales en todo el mundo. Minsait está a la vanguardia de la nueva digitalización con capacidades punteras en inteligencia artificial, </w:t>
      </w:r>
      <w:proofErr w:type="spellStart"/>
      <w:r w:rsidRPr="00F559FE">
        <w:rPr>
          <w:rFonts w:ascii="Arial" w:eastAsiaTheme="minorEastAsia" w:hAnsi="Arial" w:cs="Arial"/>
          <w:color w:val="545454" w:themeColor="accent4" w:themeShade="BF"/>
          <w:sz w:val="18"/>
          <w:szCs w:val="18"/>
        </w:rPr>
        <w:t>cloud</w:t>
      </w:r>
      <w:proofErr w:type="spellEnd"/>
      <w:r w:rsidRPr="00F559FE">
        <w:rPr>
          <w:rFonts w:ascii="Arial" w:eastAsiaTheme="minorEastAsia" w:hAnsi="Arial" w:cs="Arial"/>
          <w:color w:val="545454" w:themeColor="accent4" w:themeShade="BF"/>
          <w:sz w:val="18"/>
          <w:szCs w:val="18"/>
        </w:rPr>
        <w:t>, ciberseguridad y otras tecnologías transformadoras. Con ello, impulsa los negocios y genera grandes impactos en la sociedad, gracias a una oferta digital de servicios de alto valor añadido, soluciones conectadas a medida para todos los ámbitos de actividad y acuerdos con los socios más relevantes del mercado.</w:t>
      </w:r>
    </w:p>
    <w:p w14:paraId="71F5EB6B" w14:textId="77777777" w:rsidR="00F559FE" w:rsidRPr="00F559FE" w:rsidRDefault="00F559FE" w:rsidP="00903DCC">
      <w:pPr>
        <w:ind w:right="282"/>
        <w:rPr>
          <w:rFonts w:ascii="Arial" w:eastAsiaTheme="minorEastAsia" w:hAnsi="Arial" w:cs="Arial"/>
          <w:color w:val="545454" w:themeColor="accent4" w:themeShade="BF"/>
          <w:sz w:val="18"/>
          <w:szCs w:val="18"/>
          <w:lang w:val="es-CL"/>
        </w:rPr>
      </w:pPr>
    </w:p>
    <w:p w14:paraId="302B27AB" w14:textId="77777777" w:rsidR="00903DCC" w:rsidRPr="00F559FE" w:rsidRDefault="00903DCC" w:rsidP="00903DCC">
      <w:pPr>
        <w:ind w:right="282"/>
        <w:rPr>
          <w:rFonts w:ascii="Arial" w:eastAsiaTheme="minorEastAsia" w:hAnsi="Arial" w:cs="Arial"/>
          <w:b/>
          <w:bCs/>
          <w:color w:val="545454" w:themeColor="accent4" w:themeShade="BF"/>
          <w:sz w:val="18"/>
          <w:szCs w:val="18"/>
        </w:rPr>
      </w:pPr>
      <w:r w:rsidRPr="00F559FE">
        <w:rPr>
          <w:rFonts w:ascii="Arial" w:eastAsiaTheme="minorEastAsia" w:hAnsi="Arial" w:cs="Arial"/>
          <w:b/>
          <w:bCs/>
          <w:color w:val="545454" w:themeColor="accent4" w:themeShade="BF"/>
          <w:sz w:val="18"/>
          <w:szCs w:val="18"/>
        </w:rPr>
        <w:t>Acerca de Indra Group</w:t>
      </w:r>
    </w:p>
    <w:p w14:paraId="28FAB4B1" w14:textId="77777777" w:rsidR="00903DCC" w:rsidRPr="00F559FE" w:rsidRDefault="00903DCC" w:rsidP="00903DCC">
      <w:pPr>
        <w:ind w:right="282"/>
        <w:rPr>
          <w:rFonts w:ascii="Arial" w:eastAsiaTheme="minorEastAsia" w:hAnsi="Arial" w:cs="Arial"/>
          <w:color w:val="545454" w:themeColor="accent4" w:themeShade="BF"/>
          <w:sz w:val="18"/>
          <w:szCs w:val="18"/>
        </w:rPr>
      </w:pPr>
    </w:p>
    <w:p w14:paraId="3396DF78" w14:textId="50B3316E" w:rsidR="00B94913" w:rsidRDefault="00F559FE" w:rsidP="7FAFCFF9">
      <w:pPr>
        <w:rPr>
          <w:rFonts w:ascii="Arial" w:eastAsiaTheme="minorEastAsia" w:hAnsi="Arial" w:cs="Arial"/>
          <w:color w:val="545454" w:themeColor="accent4" w:themeShade="BF"/>
          <w:sz w:val="18"/>
          <w:szCs w:val="18"/>
        </w:rPr>
      </w:pPr>
      <w:r w:rsidRPr="00F559FE">
        <w:rPr>
          <w:rFonts w:ascii="Arial" w:eastAsiaTheme="minorEastAsia" w:hAnsi="Arial" w:cs="Arial"/>
          <w:color w:val="545454" w:themeColor="accent4" w:themeShade="BF"/>
          <w:sz w:val="18"/>
          <w:szCs w:val="18"/>
        </w:rPr>
        <w:t>Indra Group (</w:t>
      </w:r>
      <w:hyperlink r:id="rId9" w:history="1">
        <w:r w:rsidR="00C505E7" w:rsidRPr="00B72138">
          <w:rPr>
            <w:rStyle w:val="Hyperlink"/>
            <w:rFonts w:ascii="Arial" w:eastAsiaTheme="minorEastAsia" w:hAnsi="Arial" w:cs="Arial"/>
            <w:sz w:val="18"/>
            <w:szCs w:val="18"/>
          </w:rPr>
          <w:t>www.indracompany.com</w:t>
        </w:r>
      </w:hyperlink>
      <w:r w:rsidRPr="00F559FE">
        <w:rPr>
          <w:rFonts w:ascii="Arial" w:eastAsiaTheme="minorEastAsia" w:hAnsi="Arial" w:cs="Arial"/>
          <w:color w:val="545454" w:themeColor="accent4" w:themeShade="BF"/>
          <w:sz w:val="18"/>
          <w:szCs w:val="18"/>
        </w:rPr>
        <w:t>) es un holding empresarial que promueve el progreso tecnológico, del que forman parte Indra, una de las principales compañías globales de defensa, tráfico aéreo y espacio; y Minsait, líder en nuevos entornos digitales y tecnologías disruptivas.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2024, Indra Group tuvo unos ingresos de 4.843 millones de euros, presencia local en 46 países y operaciones comerciales en más de 140 países.</w:t>
      </w:r>
    </w:p>
    <w:p w14:paraId="6D5ACC52" w14:textId="77777777" w:rsidR="00F559FE" w:rsidRPr="008F3E48" w:rsidRDefault="00F559FE" w:rsidP="008F3E48">
      <w:pPr>
        <w:ind w:right="282"/>
        <w:rPr>
          <w:rFonts w:ascii="Arial" w:eastAsiaTheme="minorEastAsia" w:hAnsi="Arial" w:cs="Arial"/>
          <w:color w:val="545454" w:themeColor="accent4" w:themeShade="BF"/>
          <w:sz w:val="18"/>
          <w:szCs w:val="18"/>
          <w:lang w:val="es-CL"/>
        </w:rPr>
      </w:pPr>
    </w:p>
    <w:p w14:paraId="4E91EC22" w14:textId="77777777" w:rsidR="008F3E48" w:rsidRDefault="008F3E48" w:rsidP="00790AB5">
      <w:pPr>
        <w:pStyle w:val="Contacto"/>
        <w:rPr>
          <w:rFonts w:ascii="Arial" w:eastAsiaTheme="minorHAnsi" w:hAnsi="Arial"/>
          <w:b/>
          <w:bCs/>
          <w:sz w:val="18"/>
          <w:szCs w:val="18"/>
        </w:rPr>
      </w:pPr>
    </w:p>
    <w:p w14:paraId="3CB8AE83" w14:textId="3D229881" w:rsidR="00537D85" w:rsidRPr="00F559FE" w:rsidRDefault="00A12EDF" w:rsidP="00790AB5">
      <w:pPr>
        <w:pStyle w:val="Contacto"/>
        <w:rPr>
          <w:rFonts w:ascii="Arial" w:eastAsiaTheme="minorHAnsi" w:hAnsi="Arial"/>
          <w:b/>
          <w:bCs/>
          <w:sz w:val="18"/>
          <w:szCs w:val="18"/>
        </w:rPr>
      </w:pPr>
      <w:r w:rsidRPr="00F559FE">
        <w:rPr>
          <w:rFonts w:ascii="Arial" w:eastAsiaTheme="minorHAnsi" w:hAnsi="Arial"/>
          <w:b/>
          <w:bCs/>
          <w:sz w:val="18"/>
          <w:szCs w:val="18"/>
        </w:rPr>
        <w:t>Contacto de Comunicación</w:t>
      </w:r>
    </w:p>
    <w:p w14:paraId="140BBBB2" w14:textId="5A8D8B0B" w:rsidR="00537D85" w:rsidRPr="00F559FE" w:rsidRDefault="00E25F9F" w:rsidP="00790AB5">
      <w:pPr>
        <w:pStyle w:val="Contacto"/>
        <w:rPr>
          <w:rStyle w:val="Strong"/>
          <w:rFonts w:ascii="Arial" w:hAnsi="Arial"/>
          <w:b w:val="0"/>
          <w:bCs w:val="0"/>
          <w:sz w:val="18"/>
          <w:szCs w:val="18"/>
        </w:rPr>
      </w:pPr>
      <w:r>
        <w:rPr>
          <w:rStyle w:val="Strong"/>
          <w:rFonts w:ascii="Arial" w:hAnsi="Arial"/>
          <w:b w:val="0"/>
          <w:bCs w:val="0"/>
          <w:sz w:val="18"/>
          <w:szCs w:val="18"/>
        </w:rPr>
        <w:t>Karla Zepeda</w:t>
      </w:r>
    </w:p>
    <w:p w14:paraId="5FF27C79" w14:textId="4A168738" w:rsidR="00086BA1" w:rsidRDefault="00E25F9F" w:rsidP="00790AB5">
      <w:pPr>
        <w:pStyle w:val="Contacto"/>
        <w:rPr>
          <w:rFonts w:ascii="Arial" w:hAnsi="Arial"/>
          <w:sz w:val="18"/>
          <w:szCs w:val="18"/>
        </w:rPr>
      </w:pPr>
      <w:hyperlink r:id="rId10" w:history="1">
        <w:r w:rsidRPr="00F57BAA">
          <w:rPr>
            <w:rStyle w:val="Hyperlink"/>
            <w:rFonts w:ascii="Arial" w:hAnsi="Arial"/>
            <w:sz w:val="18"/>
            <w:szCs w:val="18"/>
          </w:rPr>
          <w:t>kzepeda@indracompany.com</w:t>
        </w:r>
      </w:hyperlink>
    </w:p>
    <w:p w14:paraId="3FC1BD43" w14:textId="72F12BED" w:rsidR="00E926A4" w:rsidRPr="00F559FE" w:rsidRDefault="00E25F9F" w:rsidP="00E25F9F">
      <w:pPr>
        <w:pStyle w:val="Contacto"/>
        <w:rPr>
          <w:rFonts w:ascii="Arial" w:hAnsi="Arial"/>
          <w:sz w:val="18"/>
          <w:szCs w:val="18"/>
        </w:rPr>
      </w:pPr>
      <w:r w:rsidRPr="00E25F9F">
        <w:rPr>
          <w:rStyle w:val="Strong"/>
          <w:rFonts w:ascii="Arial" w:hAnsi="Arial"/>
          <w:b w:val="0"/>
          <w:bCs w:val="0"/>
          <w:sz w:val="18"/>
          <w:szCs w:val="18"/>
        </w:rPr>
        <w:t>+52 55 5072 8304</w:t>
      </w:r>
    </w:p>
    <w:sectPr w:rsidR="00E926A4" w:rsidRPr="00F559FE" w:rsidSect="000670C9">
      <w:headerReference w:type="default" r:id="rId11"/>
      <w:pgSz w:w="11906" w:h="16838"/>
      <w:pgMar w:top="1985" w:right="1418" w:bottom="1134" w:left="1418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7C35" w14:textId="77777777" w:rsidR="007A203C" w:rsidRDefault="007A203C">
      <w:r>
        <w:separator/>
      </w:r>
    </w:p>
  </w:endnote>
  <w:endnote w:type="continuationSeparator" w:id="0">
    <w:p w14:paraId="1ADAD453" w14:textId="77777777" w:rsidR="007A203C" w:rsidRDefault="007A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panose1 w:val="020B0604020202020204"/>
    <w:charset w:val="4D"/>
    <w:family w:val="swiss"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ans">
    <w:altName w:val="Calibri"/>
    <w:panose1 w:val="020B0604020202020204"/>
    <w:charset w:val="4D"/>
    <w:family w:val="swiss"/>
    <w:notTrueType/>
    <w:pitch w:val="variable"/>
    <w:sig w:usb0="A10000FF" w:usb1="5001A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ans  Medium">
    <w:altName w:val="Calibri"/>
    <w:panose1 w:val="020B0604020202020204"/>
    <w:charset w:val="4D"/>
    <w:family w:val="swiss"/>
    <w:notTrueType/>
    <w:pitch w:val="variable"/>
    <w:sig w:usb0="A10000FF" w:usb1="5001A4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FDA9" w14:textId="77777777" w:rsidR="007A203C" w:rsidRDefault="007A203C">
      <w:r>
        <w:separator/>
      </w:r>
    </w:p>
  </w:footnote>
  <w:footnote w:type="continuationSeparator" w:id="0">
    <w:p w14:paraId="4BE70259" w14:textId="77777777" w:rsidR="007A203C" w:rsidRDefault="007A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B4D9" w14:textId="158BD8E5" w:rsidR="00B41F36" w:rsidRDefault="00CF5D2F">
    <w:r>
      <w:rPr>
        <w:rFonts w:ascii="Helvetica" w:hAnsi="Helvetica"/>
        <w:noProof/>
        <w:color w:val="555555"/>
        <w:sz w:val="24"/>
        <w:lang w:val="es-MX" w:eastAsia="es-MX"/>
      </w:rPr>
      <w:drawing>
        <wp:anchor distT="0" distB="0" distL="114300" distR="114300" simplePos="0" relativeHeight="251658240" behindDoc="0" locked="0" layoutInCell="1" allowOverlap="1" wp14:anchorId="02BE5DA2" wp14:editId="475EA925">
          <wp:simplePos x="0" y="0"/>
          <wp:positionH relativeFrom="column">
            <wp:posOffset>-272685</wp:posOffset>
          </wp:positionH>
          <wp:positionV relativeFrom="paragraph">
            <wp:posOffset>-85725</wp:posOffset>
          </wp:positionV>
          <wp:extent cx="1825200" cy="697871"/>
          <wp:effectExtent l="0" t="0" r="0" b="0"/>
          <wp:wrapNone/>
          <wp:docPr id="1780059995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59995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9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1CBBE" w14:textId="5BEEF5B2" w:rsidR="00B41F36" w:rsidRPr="00F3164E" w:rsidRDefault="00B41F36" w:rsidP="0008068E">
    <w:pPr>
      <w:pStyle w:val="Textopequeo"/>
      <w:jc w:val="right"/>
    </w:pPr>
    <w:r w:rsidRPr="00F3164E">
      <w:t>Comunicado de prensa</w:t>
    </w:r>
  </w:p>
  <w:p w14:paraId="2281E283" w14:textId="77777777" w:rsidR="00B41F36" w:rsidRDefault="00B41F36"/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</w:tblGrid>
    <w:tr w:rsidR="00B41F36" w14:paraId="5C32517E" w14:textId="77777777" w:rsidTr="00B41F36">
      <w:trPr>
        <w:trHeight w:val="1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6BDB6EB0" w14:textId="0427B183" w:rsidR="00B41F36" w:rsidRDefault="00B41F36">
          <w:pPr>
            <w:rPr>
              <w:lang w:val="es-ES_tradnl"/>
            </w:rPr>
          </w:pPr>
        </w:p>
      </w:tc>
    </w:tr>
  </w:tbl>
  <w:p w14:paraId="116D3CD9" w14:textId="77777777" w:rsidR="00537D85" w:rsidRDefault="00537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545454" w:themeColor="text1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5"/>
      <w:suff w:val="nothing"/>
      <w:lvlText w:val="•"/>
      <w:lvlJc w:val="left"/>
      <w:pPr>
        <w:ind w:left="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suff w:val="nothing"/>
      <w:lvlText w:val="o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suff w:val="nothing"/>
      <w:lvlText w:val="•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suff w:val="nothing"/>
      <w:lvlText w:val="o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suff w:val="nothing"/>
      <w:lvlText w:val="•"/>
      <w:lvlJc w:val="left"/>
      <w:pPr>
        <w:ind w:left="0" w:firstLine="72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suff w:val="nothing"/>
      <w:lvlText w:val="•"/>
      <w:lvlJc w:val="left"/>
      <w:pPr>
        <w:ind w:left="0" w:firstLine="79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suff w:val="nothing"/>
      <w:lvlText w:val="o"/>
      <w:lvlJc w:val="left"/>
      <w:pPr>
        <w:ind w:left="0" w:firstLine="86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suff w:val="nothing"/>
      <w:lvlText w:val="•"/>
      <w:lvlJc w:val="left"/>
      <w:pPr>
        <w:ind w:left="0" w:firstLine="9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pStyle w:val="List1"/>
      <w:lvlText w:val="•"/>
      <w:lvlJc w:val="left"/>
      <w:pPr>
        <w:tabs>
          <w:tab w:val="num" w:pos="426"/>
        </w:tabs>
        <w:ind w:left="426" w:firstLine="2835"/>
      </w:pPr>
      <w:rPr>
        <w:rFonts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hint="default"/>
        <w:color w:val="8929A9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color w:val="8929A9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color w:val="8929A9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hint="default"/>
        <w:color w:val="8929A9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6840"/>
      </w:pPr>
      <w:rPr>
        <w:rFonts w:hint="default"/>
        <w:color w:val="8929A9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7560"/>
      </w:pPr>
      <w:rPr>
        <w:rFonts w:hint="default"/>
        <w:color w:val="8929A9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8280"/>
      </w:pPr>
      <w:rPr>
        <w:rFonts w:hint="default"/>
        <w:color w:val="8929A9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9000"/>
      </w:pPr>
      <w:rPr>
        <w:rFonts w:hint="default"/>
        <w:color w:val="8929A9"/>
        <w:position w:val="0"/>
      </w:rPr>
    </w:lvl>
  </w:abstractNum>
  <w:abstractNum w:abstractNumId="3" w15:restartNumberingAfterBreak="0">
    <w:nsid w:val="26332C88"/>
    <w:multiLevelType w:val="multilevel"/>
    <w:tmpl w:val="276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04F0E"/>
    <w:multiLevelType w:val="hybridMultilevel"/>
    <w:tmpl w:val="2520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44BB"/>
    <w:multiLevelType w:val="hybridMultilevel"/>
    <w:tmpl w:val="177E9790"/>
    <w:lvl w:ilvl="0" w:tplc="01D4926A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93600"/>
    <w:multiLevelType w:val="hybridMultilevel"/>
    <w:tmpl w:val="1EB42A46"/>
    <w:lvl w:ilvl="0" w:tplc="4CA2362C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31738">
    <w:abstractNumId w:val="2"/>
  </w:num>
  <w:num w:numId="2" w16cid:durableId="1228685218">
    <w:abstractNumId w:val="1"/>
  </w:num>
  <w:num w:numId="3" w16cid:durableId="1551503207">
    <w:abstractNumId w:val="6"/>
  </w:num>
  <w:num w:numId="4" w16cid:durableId="746390040">
    <w:abstractNumId w:val="5"/>
  </w:num>
  <w:num w:numId="5" w16cid:durableId="498421380">
    <w:abstractNumId w:val="0"/>
  </w:num>
  <w:num w:numId="6" w16cid:durableId="1130977475">
    <w:abstractNumId w:val="3"/>
  </w:num>
  <w:num w:numId="7" w16cid:durableId="2651587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6" w:nlCheck="1" w:checkStyle="0"/>
  <w:activeWritingStyle w:appName="MSWord" w:lang="pt-PT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85"/>
    <w:rsid w:val="000029F3"/>
    <w:rsid w:val="00004797"/>
    <w:rsid w:val="00004910"/>
    <w:rsid w:val="000150B6"/>
    <w:rsid w:val="0001684A"/>
    <w:rsid w:val="0004637E"/>
    <w:rsid w:val="0005483A"/>
    <w:rsid w:val="000670C9"/>
    <w:rsid w:val="00071547"/>
    <w:rsid w:val="00074922"/>
    <w:rsid w:val="0008068E"/>
    <w:rsid w:val="00086BA1"/>
    <w:rsid w:val="00096439"/>
    <w:rsid w:val="000B688C"/>
    <w:rsid w:val="000C1B17"/>
    <w:rsid w:val="000D70C5"/>
    <w:rsid w:val="001243BC"/>
    <w:rsid w:val="00126145"/>
    <w:rsid w:val="00127486"/>
    <w:rsid w:val="00152A30"/>
    <w:rsid w:val="001729A3"/>
    <w:rsid w:val="00176910"/>
    <w:rsid w:val="00190773"/>
    <w:rsid w:val="001B004F"/>
    <w:rsid w:val="001B3B87"/>
    <w:rsid w:val="001C2F06"/>
    <w:rsid w:val="001C577C"/>
    <w:rsid w:val="001C78FD"/>
    <w:rsid w:val="001D22A6"/>
    <w:rsid w:val="001F42CD"/>
    <w:rsid w:val="00241A66"/>
    <w:rsid w:val="00251547"/>
    <w:rsid w:val="00253903"/>
    <w:rsid w:val="002F6DE9"/>
    <w:rsid w:val="00307D16"/>
    <w:rsid w:val="00314528"/>
    <w:rsid w:val="003152A8"/>
    <w:rsid w:val="00317A13"/>
    <w:rsid w:val="0033299F"/>
    <w:rsid w:val="00336486"/>
    <w:rsid w:val="00337E10"/>
    <w:rsid w:val="00350658"/>
    <w:rsid w:val="00351233"/>
    <w:rsid w:val="0038266E"/>
    <w:rsid w:val="003A0216"/>
    <w:rsid w:val="003A4900"/>
    <w:rsid w:val="003A73A6"/>
    <w:rsid w:val="003C0CC1"/>
    <w:rsid w:val="003C0EF7"/>
    <w:rsid w:val="003D11A5"/>
    <w:rsid w:val="003D382E"/>
    <w:rsid w:val="003E544D"/>
    <w:rsid w:val="003F0A82"/>
    <w:rsid w:val="004114E0"/>
    <w:rsid w:val="00411621"/>
    <w:rsid w:val="00414E03"/>
    <w:rsid w:val="00416389"/>
    <w:rsid w:val="00435B81"/>
    <w:rsid w:val="0044011B"/>
    <w:rsid w:val="0044167E"/>
    <w:rsid w:val="00442F4C"/>
    <w:rsid w:val="004438CD"/>
    <w:rsid w:val="00446F9F"/>
    <w:rsid w:val="004505C1"/>
    <w:rsid w:val="004506C5"/>
    <w:rsid w:val="0045470C"/>
    <w:rsid w:val="00464593"/>
    <w:rsid w:val="00467716"/>
    <w:rsid w:val="00481987"/>
    <w:rsid w:val="00485D92"/>
    <w:rsid w:val="00492110"/>
    <w:rsid w:val="00493D47"/>
    <w:rsid w:val="004A04A0"/>
    <w:rsid w:val="004A7446"/>
    <w:rsid w:val="004B553F"/>
    <w:rsid w:val="004B7AE7"/>
    <w:rsid w:val="004C12C6"/>
    <w:rsid w:val="004C5C6A"/>
    <w:rsid w:val="004C6622"/>
    <w:rsid w:val="004D363C"/>
    <w:rsid w:val="004E5907"/>
    <w:rsid w:val="004F27CE"/>
    <w:rsid w:val="00502FD5"/>
    <w:rsid w:val="00507A6A"/>
    <w:rsid w:val="0051130F"/>
    <w:rsid w:val="00537D85"/>
    <w:rsid w:val="00542F90"/>
    <w:rsid w:val="00543DB5"/>
    <w:rsid w:val="00561C67"/>
    <w:rsid w:val="00581A37"/>
    <w:rsid w:val="005846DF"/>
    <w:rsid w:val="0058607C"/>
    <w:rsid w:val="005A5C22"/>
    <w:rsid w:val="005B1D53"/>
    <w:rsid w:val="005C6583"/>
    <w:rsid w:val="005D2691"/>
    <w:rsid w:val="005F56B1"/>
    <w:rsid w:val="006014AE"/>
    <w:rsid w:val="00601634"/>
    <w:rsid w:val="00610A15"/>
    <w:rsid w:val="00612710"/>
    <w:rsid w:val="006213BC"/>
    <w:rsid w:val="0062794C"/>
    <w:rsid w:val="0063705D"/>
    <w:rsid w:val="006456FC"/>
    <w:rsid w:val="00652AC1"/>
    <w:rsid w:val="00670869"/>
    <w:rsid w:val="006724D0"/>
    <w:rsid w:val="00676A82"/>
    <w:rsid w:val="00680043"/>
    <w:rsid w:val="006803BE"/>
    <w:rsid w:val="006C3D9A"/>
    <w:rsid w:val="006C4166"/>
    <w:rsid w:val="006C47C9"/>
    <w:rsid w:val="006C6B19"/>
    <w:rsid w:val="006D0647"/>
    <w:rsid w:val="006E3706"/>
    <w:rsid w:val="006F7BAD"/>
    <w:rsid w:val="00711382"/>
    <w:rsid w:val="007273AA"/>
    <w:rsid w:val="00786C52"/>
    <w:rsid w:val="00790AB5"/>
    <w:rsid w:val="007932F8"/>
    <w:rsid w:val="007A0F05"/>
    <w:rsid w:val="007A203C"/>
    <w:rsid w:val="007B262F"/>
    <w:rsid w:val="007B5551"/>
    <w:rsid w:val="007D4EF4"/>
    <w:rsid w:val="007E0AB1"/>
    <w:rsid w:val="007E235F"/>
    <w:rsid w:val="007E255F"/>
    <w:rsid w:val="007F1E46"/>
    <w:rsid w:val="007F3823"/>
    <w:rsid w:val="007F7CD5"/>
    <w:rsid w:val="008029DA"/>
    <w:rsid w:val="00803981"/>
    <w:rsid w:val="0080523C"/>
    <w:rsid w:val="0081412A"/>
    <w:rsid w:val="00830B1E"/>
    <w:rsid w:val="0083247D"/>
    <w:rsid w:val="00835813"/>
    <w:rsid w:val="0085276C"/>
    <w:rsid w:val="008557A0"/>
    <w:rsid w:val="00864D55"/>
    <w:rsid w:val="008762E5"/>
    <w:rsid w:val="00881675"/>
    <w:rsid w:val="00892B0F"/>
    <w:rsid w:val="00896452"/>
    <w:rsid w:val="008A4EDC"/>
    <w:rsid w:val="008B638F"/>
    <w:rsid w:val="008C3F7F"/>
    <w:rsid w:val="008C79B8"/>
    <w:rsid w:val="008D0D22"/>
    <w:rsid w:val="008D1C30"/>
    <w:rsid w:val="008D3645"/>
    <w:rsid w:val="008D7444"/>
    <w:rsid w:val="008F3E48"/>
    <w:rsid w:val="008F41E2"/>
    <w:rsid w:val="00903DCC"/>
    <w:rsid w:val="00914988"/>
    <w:rsid w:val="00915A90"/>
    <w:rsid w:val="009177BF"/>
    <w:rsid w:val="00950559"/>
    <w:rsid w:val="00954ACE"/>
    <w:rsid w:val="00955F35"/>
    <w:rsid w:val="00962E5E"/>
    <w:rsid w:val="00992202"/>
    <w:rsid w:val="009A0A88"/>
    <w:rsid w:val="009B487F"/>
    <w:rsid w:val="009D1FE6"/>
    <w:rsid w:val="009D31AB"/>
    <w:rsid w:val="009E7E5C"/>
    <w:rsid w:val="009F0CE8"/>
    <w:rsid w:val="009F3EF6"/>
    <w:rsid w:val="00A10504"/>
    <w:rsid w:val="00A12EDF"/>
    <w:rsid w:val="00A1450D"/>
    <w:rsid w:val="00A17A5D"/>
    <w:rsid w:val="00A267C2"/>
    <w:rsid w:val="00A31212"/>
    <w:rsid w:val="00A36BD2"/>
    <w:rsid w:val="00A44267"/>
    <w:rsid w:val="00A50D71"/>
    <w:rsid w:val="00A527F4"/>
    <w:rsid w:val="00A63398"/>
    <w:rsid w:val="00A67FBF"/>
    <w:rsid w:val="00A717E2"/>
    <w:rsid w:val="00A74CD1"/>
    <w:rsid w:val="00A75C0E"/>
    <w:rsid w:val="00A83DBB"/>
    <w:rsid w:val="00A937EE"/>
    <w:rsid w:val="00A976E7"/>
    <w:rsid w:val="00AA524B"/>
    <w:rsid w:val="00AA68FF"/>
    <w:rsid w:val="00AD0728"/>
    <w:rsid w:val="00AD6084"/>
    <w:rsid w:val="00AF0487"/>
    <w:rsid w:val="00B043AA"/>
    <w:rsid w:val="00B10FCD"/>
    <w:rsid w:val="00B15ED1"/>
    <w:rsid w:val="00B26DC5"/>
    <w:rsid w:val="00B26FAC"/>
    <w:rsid w:val="00B33D2A"/>
    <w:rsid w:val="00B41F36"/>
    <w:rsid w:val="00B51FEF"/>
    <w:rsid w:val="00B567A1"/>
    <w:rsid w:val="00B875EE"/>
    <w:rsid w:val="00B87B13"/>
    <w:rsid w:val="00B94913"/>
    <w:rsid w:val="00B968DB"/>
    <w:rsid w:val="00BA1FEB"/>
    <w:rsid w:val="00BA4DA1"/>
    <w:rsid w:val="00BA7D4B"/>
    <w:rsid w:val="00BB0840"/>
    <w:rsid w:val="00BB5EF0"/>
    <w:rsid w:val="00BC0DBB"/>
    <w:rsid w:val="00BD3DDC"/>
    <w:rsid w:val="00BE2E56"/>
    <w:rsid w:val="00BF69AE"/>
    <w:rsid w:val="00C0449B"/>
    <w:rsid w:val="00C25C0D"/>
    <w:rsid w:val="00C27A24"/>
    <w:rsid w:val="00C3207F"/>
    <w:rsid w:val="00C34BB3"/>
    <w:rsid w:val="00C4010D"/>
    <w:rsid w:val="00C4560D"/>
    <w:rsid w:val="00C505E7"/>
    <w:rsid w:val="00C67D5F"/>
    <w:rsid w:val="00C84F41"/>
    <w:rsid w:val="00C84FA8"/>
    <w:rsid w:val="00CB0DA2"/>
    <w:rsid w:val="00CD250B"/>
    <w:rsid w:val="00CF575D"/>
    <w:rsid w:val="00CF5D2F"/>
    <w:rsid w:val="00D06326"/>
    <w:rsid w:val="00D06F39"/>
    <w:rsid w:val="00D075B7"/>
    <w:rsid w:val="00D11EDF"/>
    <w:rsid w:val="00D27B2B"/>
    <w:rsid w:val="00D33DCE"/>
    <w:rsid w:val="00D36C24"/>
    <w:rsid w:val="00D375F6"/>
    <w:rsid w:val="00D41232"/>
    <w:rsid w:val="00D91FD4"/>
    <w:rsid w:val="00D92268"/>
    <w:rsid w:val="00DA7922"/>
    <w:rsid w:val="00DA95CE"/>
    <w:rsid w:val="00DC6894"/>
    <w:rsid w:val="00DD6038"/>
    <w:rsid w:val="00DE38BF"/>
    <w:rsid w:val="00DE7522"/>
    <w:rsid w:val="00DE7B7C"/>
    <w:rsid w:val="00E004B9"/>
    <w:rsid w:val="00E06448"/>
    <w:rsid w:val="00E12342"/>
    <w:rsid w:val="00E25F9F"/>
    <w:rsid w:val="00E26D40"/>
    <w:rsid w:val="00E3060F"/>
    <w:rsid w:val="00E32B74"/>
    <w:rsid w:val="00E37DCA"/>
    <w:rsid w:val="00E472DA"/>
    <w:rsid w:val="00E5762C"/>
    <w:rsid w:val="00E926A4"/>
    <w:rsid w:val="00EA4A34"/>
    <w:rsid w:val="00EB0A30"/>
    <w:rsid w:val="00EB6877"/>
    <w:rsid w:val="00EC6266"/>
    <w:rsid w:val="00ED753D"/>
    <w:rsid w:val="00EE0B4F"/>
    <w:rsid w:val="00EE210A"/>
    <w:rsid w:val="00F0339B"/>
    <w:rsid w:val="00F21510"/>
    <w:rsid w:val="00F23432"/>
    <w:rsid w:val="00F23F7E"/>
    <w:rsid w:val="00F3164E"/>
    <w:rsid w:val="00F31B7C"/>
    <w:rsid w:val="00F406F7"/>
    <w:rsid w:val="00F512BF"/>
    <w:rsid w:val="00F52066"/>
    <w:rsid w:val="00F521B7"/>
    <w:rsid w:val="00F559FE"/>
    <w:rsid w:val="00F5657B"/>
    <w:rsid w:val="00F66A44"/>
    <w:rsid w:val="00F759D5"/>
    <w:rsid w:val="00F76326"/>
    <w:rsid w:val="00FB31F6"/>
    <w:rsid w:val="00FB3D0F"/>
    <w:rsid w:val="00FD585F"/>
    <w:rsid w:val="00FD7BA8"/>
    <w:rsid w:val="00FF5C4B"/>
    <w:rsid w:val="0101CFE6"/>
    <w:rsid w:val="028CE066"/>
    <w:rsid w:val="03D12294"/>
    <w:rsid w:val="040ABE0E"/>
    <w:rsid w:val="0417AD0E"/>
    <w:rsid w:val="0542B460"/>
    <w:rsid w:val="08266956"/>
    <w:rsid w:val="083E6F89"/>
    <w:rsid w:val="0AAB439B"/>
    <w:rsid w:val="0AF0D1D4"/>
    <w:rsid w:val="0B3A6C5C"/>
    <w:rsid w:val="0B9A6382"/>
    <w:rsid w:val="0C0A6E42"/>
    <w:rsid w:val="0D95024A"/>
    <w:rsid w:val="0F4A83F0"/>
    <w:rsid w:val="0F529F2F"/>
    <w:rsid w:val="10D18585"/>
    <w:rsid w:val="11D814DB"/>
    <w:rsid w:val="13FE33F9"/>
    <w:rsid w:val="17DBEE31"/>
    <w:rsid w:val="1C611F93"/>
    <w:rsid w:val="1CAD7BEC"/>
    <w:rsid w:val="1CCF5133"/>
    <w:rsid w:val="1D00FD36"/>
    <w:rsid w:val="1D93D757"/>
    <w:rsid w:val="1EBAE056"/>
    <w:rsid w:val="1EFFB88A"/>
    <w:rsid w:val="1F1C8DD8"/>
    <w:rsid w:val="1FCFA0BB"/>
    <w:rsid w:val="202198AB"/>
    <w:rsid w:val="2084ADED"/>
    <w:rsid w:val="215AA2C6"/>
    <w:rsid w:val="226F1258"/>
    <w:rsid w:val="2C96AEC9"/>
    <w:rsid w:val="2ECF073F"/>
    <w:rsid w:val="2F0FE77F"/>
    <w:rsid w:val="2FD07EAC"/>
    <w:rsid w:val="32F5215D"/>
    <w:rsid w:val="34C5E6F9"/>
    <w:rsid w:val="35C34034"/>
    <w:rsid w:val="35DC4E84"/>
    <w:rsid w:val="35FD67AC"/>
    <w:rsid w:val="36283722"/>
    <w:rsid w:val="36FD612C"/>
    <w:rsid w:val="375DCF08"/>
    <w:rsid w:val="3A3D1FA6"/>
    <w:rsid w:val="3ABDBAD7"/>
    <w:rsid w:val="3C45C3D3"/>
    <w:rsid w:val="4168AE27"/>
    <w:rsid w:val="44B08D17"/>
    <w:rsid w:val="44DE5011"/>
    <w:rsid w:val="4AA90EBF"/>
    <w:rsid w:val="4C187F16"/>
    <w:rsid w:val="4F797BF1"/>
    <w:rsid w:val="50D65333"/>
    <w:rsid w:val="5182F46C"/>
    <w:rsid w:val="51871A79"/>
    <w:rsid w:val="53573BF4"/>
    <w:rsid w:val="53F3368B"/>
    <w:rsid w:val="54411C89"/>
    <w:rsid w:val="581265E1"/>
    <w:rsid w:val="58D86F2B"/>
    <w:rsid w:val="59239985"/>
    <w:rsid w:val="5A3A6CA0"/>
    <w:rsid w:val="5A732916"/>
    <w:rsid w:val="5BBB11A4"/>
    <w:rsid w:val="5BF57BA8"/>
    <w:rsid w:val="5E008D0F"/>
    <w:rsid w:val="5E05071C"/>
    <w:rsid w:val="5EC5E471"/>
    <w:rsid w:val="605BB682"/>
    <w:rsid w:val="62A765EF"/>
    <w:rsid w:val="62D9FEE4"/>
    <w:rsid w:val="64BFD9DF"/>
    <w:rsid w:val="65062336"/>
    <w:rsid w:val="654BEA46"/>
    <w:rsid w:val="66638A58"/>
    <w:rsid w:val="670AFB79"/>
    <w:rsid w:val="671F33B0"/>
    <w:rsid w:val="67D9A0AB"/>
    <w:rsid w:val="696A1123"/>
    <w:rsid w:val="69C17014"/>
    <w:rsid w:val="6F6CB6A6"/>
    <w:rsid w:val="7013FBA1"/>
    <w:rsid w:val="719091C6"/>
    <w:rsid w:val="71A2EF05"/>
    <w:rsid w:val="7212150F"/>
    <w:rsid w:val="728ADBAC"/>
    <w:rsid w:val="73271C76"/>
    <w:rsid w:val="73BBE9DB"/>
    <w:rsid w:val="75FAC737"/>
    <w:rsid w:val="76922AF2"/>
    <w:rsid w:val="77E15E37"/>
    <w:rsid w:val="785E68AE"/>
    <w:rsid w:val="7B3B68D6"/>
    <w:rsid w:val="7BC3F9E7"/>
    <w:rsid w:val="7C5D841F"/>
    <w:rsid w:val="7CCD4E49"/>
    <w:rsid w:val="7DA3FCB1"/>
    <w:rsid w:val="7EE4EA6B"/>
    <w:rsid w:val="7FAFCFF9"/>
    <w:rsid w:val="7FF8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F3949"/>
  <w15:docId w15:val="{1B3B9C81-FB16-4F8D-9CAE-0D0D6DF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normal"/>
    <w:qFormat/>
    <w:rsid w:val="0063705D"/>
    <w:pPr>
      <w:spacing w:after="0" w:line="288" w:lineRule="auto"/>
      <w:ind w:right="57"/>
      <w:jc w:val="both"/>
    </w:pPr>
    <w:rPr>
      <w:rFonts w:ascii="Saans" w:eastAsia="Times New Roman" w:hAnsi="Saans" w:cs="Times New Roman"/>
      <w:color w:val="545454" w:themeColor="text1"/>
      <w:sz w:val="20"/>
      <w:szCs w:val="24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rsid w:val="00507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C2A92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nhideWhenUsed/>
    <w:pPr>
      <w:numPr>
        <w:numId w:val="3"/>
      </w:numPr>
      <w:ind w:left="360" w:right="0"/>
      <w:outlineLvl w:val="1"/>
    </w:pPr>
    <w:rPr>
      <w:rFonts w:eastAsia="Calibri" w:cs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03D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D1C61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A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C2A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A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D1C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paragraph" w:styleId="NoSpacing">
    <w:name w:val="No Spacing"/>
    <w:uiPriority w:val="1"/>
    <w:p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Pr>
      <w:rFonts w:ascii="Neo Sans" w:eastAsia="Times New Roman" w:hAnsi="Neo Sans" w:cs="Times New Roman"/>
      <w:sz w:val="24"/>
      <w:szCs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Neo Sans" w:eastAsia="Times New Roman" w:hAnsi="Neo Sans" w:cs="Neo Sans"/>
      <w:color w:val="000000"/>
      <w:sz w:val="24"/>
      <w:szCs w:val="24"/>
      <w:lang w:eastAsia="es-ES"/>
    </w:rPr>
  </w:style>
  <w:style w:type="paragraph" w:customStyle="1" w:styleId="a">
    <w:name w:val="a"/>
    <w:basedOn w:val="Normal"/>
    <w:link w:val="aCar"/>
    <w:pPr>
      <w:keepLines/>
      <w:widowControl w:val="0"/>
      <w:overflowPunct w:val="0"/>
      <w:autoSpaceDE w:val="0"/>
      <w:autoSpaceDN w:val="0"/>
      <w:adjustRightInd w:val="0"/>
      <w:ind w:left="1400" w:right="0" w:hanging="280"/>
      <w:textAlignment w:val="baseline"/>
    </w:pPr>
    <w:rPr>
      <w:rFonts w:ascii="Times New Roman" w:hAnsi="Times New Roman"/>
      <w:sz w:val="22"/>
      <w:szCs w:val="22"/>
      <w:lang w:val="x-none"/>
    </w:rPr>
  </w:style>
  <w:style w:type="character" w:customStyle="1" w:styleId="aCar">
    <w:name w:val="a Car"/>
    <w:link w:val="a"/>
    <w:rPr>
      <w:rFonts w:ascii="Times New Roman" w:eastAsia="Times New Roman" w:hAnsi="Times New Roman" w:cs="Times New Roman"/>
      <w:lang w:val="x-none"/>
    </w:rPr>
  </w:style>
  <w:style w:type="paragraph" w:customStyle="1" w:styleId="List1">
    <w:name w:val="List 1"/>
    <w:basedOn w:val="Normal"/>
    <w:semiHidden/>
    <w:pPr>
      <w:numPr>
        <w:numId w:val="1"/>
      </w:numPr>
    </w:pPr>
  </w:style>
  <w:style w:type="paragraph" w:customStyle="1" w:styleId="ImportWordListStyleDefinition5">
    <w:name w:val="Import Word List Style Definition 5"/>
    <w:pPr>
      <w:numPr>
        <w:numId w:val="2"/>
      </w:numPr>
      <w:spacing w:after="0" w:line="240" w:lineRule="auto"/>
      <w:ind w:right="567"/>
    </w:pPr>
    <w:rPr>
      <w:rFonts w:ascii="Neo Sans" w:eastAsia="Times New Roman" w:hAnsi="Neo Sans" w:cs="Times New Roman"/>
      <w:sz w:val="24"/>
      <w:szCs w:val="24"/>
      <w:lang w:eastAsia="es-ES"/>
    </w:rPr>
  </w:style>
  <w:style w:type="character" w:customStyle="1" w:styleId="TITULOANEXO">
    <w:name w:val="TITULO ANEXO"/>
    <w:rPr>
      <w:rFonts w:ascii="Georgia" w:hAnsi="Georgia" w:cs="Arial"/>
      <w:bCs/>
      <w:sz w:val="32"/>
      <w:szCs w:val="32"/>
      <w:lang w:val="es-ES"/>
    </w:rPr>
  </w:style>
  <w:style w:type="paragraph" w:customStyle="1" w:styleId="TITULOGENERAL">
    <w:name w:val="TITULO GENERAL"/>
    <w:basedOn w:val="Normal"/>
    <w:link w:val="TITULOGENERALCar"/>
    <w:pPr>
      <w:ind w:right="480"/>
      <w:outlineLvl w:val="0"/>
    </w:pPr>
    <w:rPr>
      <w:rFonts w:ascii="Georgia" w:hAnsi="Georgia" w:cs="Arial"/>
      <w:bCs/>
      <w:sz w:val="32"/>
      <w:szCs w:val="32"/>
    </w:rPr>
  </w:style>
  <w:style w:type="character" w:customStyle="1" w:styleId="TITULOGENERALCar">
    <w:name w:val="TITULO GENERAL Car"/>
    <w:link w:val="TITULOGENERAL"/>
    <w:rPr>
      <w:rFonts w:ascii="Georgia" w:eastAsia="Times New Roman" w:hAnsi="Georgia" w:cs="Arial"/>
      <w:bCs/>
      <w:sz w:val="32"/>
      <w:szCs w:val="32"/>
    </w:rPr>
  </w:style>
  <w:style w:type="paragraph" w:customStyle="1" w:styleId="Body1">
    <w:name w:val="Body 1"/>
    <w:autoRedefine/>
    <w:uiPriority w:val="99"/>
    <w:pPr>
      <w:keepNext/>
      <w:spacing w:after="0" w:line="240" w:lineRule="atLeast"/>
      <w:ind w:right="-907"/>
      <w:jc w:val="both"/>
      <w:outlineLvl w:val="0"/>
    </w:pPr>
    <w:rPr>
      <w:rFonts w:ascii="Neo Sans" w:eastAsia="Arial Unicode MS" w:hAnsi="Neo Sans" w:cs="Arial"/>
      <w:kern w:val="32"/>
      <w:sz w:val="28"/>
      <w:szCs w:val="28"/>
      <w:u w:color="FFFFFF"/>
      <w:lang w:val="fr-FR" w:eastAsia="es-ES"/>
    </w:rPr>
  </w:style>
  <w:style w:type="character" w:customStyle="1" w:styleId="Heading2Char">
    <w:name w:val="Heading 2 Char"/>
    <w:basedOn w:val="DefaultParagraphFont"/>
    <w:link w:val="Heading2"/>
    <w:rPr>
      <w:rFonts w:ascii="Saans" w:eastAsia="Calibri" w:hAnsi="Saans" w:cs="Arial"/>
      <w:b/>
      <w:color w:val="545454" w:themeColor="text1"/>
      <w:sz w:val="20"/>
      <w:szCs w:val="24"/>
      <w:lang w:eastAsia="es-E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Neo Sans" w:eastAsia="Times New Roman" w:hAnsi="Neo San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Neo Sans" w:eastAsia="Times New Roman" w:hAnsi="Neo Sans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0AB5"/>
    <w:rPr>
      <w:color w:val="0C0C0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TITULOGENERAL"/>
    <w:next w:val="Normal"/>
    <w:link w:val="TitleChar"/>
    <w:uiPriority w:val="10"/>
    <w:qFormat/>
    <w:rsid w:val="0063705D"/>
    <w:pPr>
      <w:spacing w:line="264" w:lineRule="auto"/>
      <w:ind w:right="0"/>
    </w:pPr>
    <w:rPr>
      <w:rFonts w:ascii="Saans  Medium" w:hAnsi="Saans  Medium"/>
      <w:color w:val="55555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3705D"/>
    <w:rPr>
      <w:rFonts w:ascii="Saans  Medium" w:eastAsia="Times New Roman" w:hAnsi="Saans  Medium" w:cs="Arial"/>
      <w:bCs/>
      <w:color w:val="555555"/>
      <w:sz w:val="40"/>
      <w:szCs w:val="40"/>
      <w:lang w:eastAsia="es-ES"/>
    </w:rPr>
  </w:style>
  <w:style w:type="paragraph" w:styleId="Subtitle">
    <w:name w:val="Subtitle"/>
    <w:aliases w:val="Bullet point"/>
    <w:next w:val="Normal"/>
    <w:link w:val="SubtitleChar"/>
    <w:uiPriority w:val="11"/>
    <w:qFormat/>
    <w:rsid w:val="0063705D"/>
    <w:pPr>
      <w:numPr>
        <w:numId w:val="4"/>
      </w:numPr>
      <w:spacing w:line="288" w:lineRule="auto"/>
      <w:ind w:left="425" w:right="57" w:hanging="425"/>
    </w:pPr>
    <w:rPr>
      <w:rFonts w:ascii="Saans" w:eastAsia="Times New Roman" w:hAnsi="Saans" w:cs="Arial"/>
      <w:color w:val="555555"/>
      <w:sz w:val="24"/>
      <w:szCs w:val="24"/>
      <w:lang w:eastAsia="es-ES"/>
    </w:rPr>
  </w:style>
  <w:style w:type="character" w:customStyle="1" w:styleId="SubtitleChar">
    <w:name w:val="Subtitle Char"/>
    <w:aliases w:val="Bullet point Char"/>
    <w:basedOn w:val="DefaultParagraphFont"/>
    <w:link w:val="Subtitle"/>
    <w:uiPriority w:val="11"/>
    <w:rsid w:val="0063705D"/>
    <w:rPr>
      <w:rFonts w:ascii="Saans" w:eastAsia="Times New Roman" w:hAnsi="Saans" w:cs="Arial"/>
      <w:color w:val="555555"/>
      <w:sz w:val="24"/>
      <w:szCs w:val="24"/>
      <w:lang w:eastAsia="es-ES"/>
    </w:rPr>
  </w:style>
  <w:style w:type="paragraph" w:customStyle="1" w:styleId="Textopequeonegrita">
    <w:name w:val="Texto pequeño negrita"/>
    <w:basedOn w:val="Normal"/>
    <w:link w:val="TextopequeonegritaCar"/>
    <w:pPr>
      <w:ind w:right="-87"/>
    </w:pPr>
    <w:rPr>
      <w:b/>
      <w:sz w:val="18"/>
      <w:szCs w:val="20"/>
    </w:rPr>
  </w:style>
  <w:style w:type="paragraph" w:customStyle="1" w:styleId="Textopequeo">
    <w:name w:val="Texto pequeño"/>
    <w:basedOn w:val="Normal"/>
    <w:link w:val="TextopequeoCar"/>
    <w:qFormat/>
    <w:rsid w:val="0063705D"/>
    <w:pPr>
      <w:ind w:right="0"/>
      <w:textAlignment w:val="baseline"/>
    </w:pPr>
    <w:rPr>
      <w:rFonts w:cs="Arial"/>
      <w:color w:val="555555"/>
      <w:sz w:val="16"/>
      <w:szCs w:val="20"/>
    </w:rPr>
  </w:style>
  <w:style w:type="character" w:customStyle="1" w:styleId="TextopequeonegritaCar">
    <w:name w:val="Texto pequeño negrita Car"/>
    <w:basedOn w:val="DefaultParagraphFont"/>
    <w:link w:val="Textopequeonegrita"/>
    <w:rPr>
      <w:rFonts w:ascii="Arial" w:eastAsia="Times New Roman" w:hAnsi="Arial" w:cs="Times New Roman"/>
      <w:b/>
      <w:sz w:val="18"/>
      <w:szCs w:val="20"/>
    </w:rPr>
  </w:style>
  <w:style w:type="paragraph" w:customStyle="1" w:styleId="Subrayado">
    <w:name w:val="Subrayado"/>
    <w:basedOn w:val="Normal"/>
    <w:link w:val="SubrayadoCar"/>
    <w:pPr>
      <w:ind w:right="-229"/>
      <w:textAlignment w:val="baseline"/>
    </w:pPr>
    <w:rPr>
      <w:rFonts w:eastAsiaTheme="minorHAnsi" w:cs="Arial"/>
      <w:bCs/>
      <w:szCs w:val="20"/>
      <w:u w:val="single"/>
      <w:shd w:val="clear" w:color="auto" w:fill="FFFFFF"/>
    </w:rPr>
  </w:style>
  <w:style w:type="character" w:customStyle="1" w:styleId="TextopequeoCar">
    <w:name w:val="Texto pequeño Car"/>
    <w:basedOn w:val="DefaultParagraphFont"/>
    <w:link w:val="Textopequeo"/>
    <w:rsid w:val="0063705D"/>
    <w:rPr>
      <w:rFonts w:ascii="Saans" w:eastAsia="Times New Roman" w:hAnsi="Saans" w:cs="Arial"/>
      <w:color w:val="555555"/>
      <w:sz w:val="16"/>
      <w:szCs w:val="20"/>
      <w:lang w:eastAsia="es-ES"/>
    </w:rPr>
  </w:style>
  <w:style w:type="paragraph" w:customStyle="1" w:styleId="Cabecera">
    <w:name w:val="Cabecera"/>
    <w:basedOn w:val="Normal"/>
    <w:link w:val="CabeceraCar"/>
    <w:qFormat/>
    <w:rsid w:val="0063705D"/>
    <w:rPr>
      <w:rFonts w:ascii="Saans  Medium" w:hAnsi="Saans  Medium"/>
      <w:sz w:val="26"/>
      <w:szCs w:val="26"/>
    </w:rPr>
  </w:style>
  <w:style w:type="character" w:customStyle="1" w:styleId="SubrayadoCar">
    <w:name w:val="Subrayado Car"/>
    <w:basedOn w:val="DefaultParagraphFont"/>
    <w:link w:val="Subrayado"/>
    <w:rPr>
      <w:rFonts w:ascii="Arial" w:hAnsi="Arial" w:cs="Arial"/>
      <w:bCs/>
      <w:sz w:val="20"/>
      <w:szCs w:val="20"/>
      <w:u w:val="single"/>
      <w:lang w:eastAsia="es-ES"/>
    </w:rPr>
  </w:style>
  <w:style w:type="character" w:customStyle="1" w:styleId="CabeceraCar">
    <w:name w:val="Cabecera Car"/>
    <w:basedOn w:val="DefaultParagraphFont"/>
    <w:link w:val="Cabecera"/>
    <w:rsid w:val="0063705D"/>
    <w:rPr>
      <w:rFonts w:ascii="Saans  Medium" w:eastAsia="Times New Roman" w:hAnsi="Saans  Medium" w:cs="Times New Roman"/>
      <w:color w:val="545454" w:themeColor="text1"/>
      <w:sz w:val="26"/>
      <w:szCs w:val="26"/>
      <w:lang w:eastAsia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F36"/>
    <w:rPr>
      <w:color w:val="000000" w:themeColor="followedHyperlink"/>
      <w:u w:val="single"/>
    </w:rPr>
  </w:style>
  <w:style w:type="paragraph" w:customStyle="1" w:styleId="Contacto">
    <w:name w:val="Contacto"/>
    <w:basedOn w:val="Normal"/>
    <w:qFormat/>
    <w:rsid w:val="00790AB5"/>
    <w:rPr>
      <w:rFonts w:cs="Arial"/>
      <w:color w:val="55555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Saans" w:eastAsia="Times New Roman" w:hAnsi="Saans" w:cs="Times New Roman"/>
      <w:color w:val="545454" w:themeColor="text1"/>
      <w:sz w:val="20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DCC"/>
    <w:rPr>
      <w:rFonts w:asciiTheme="majorHAnsi" w:eastAsiaTheme="majorEastAsia" w:hAnsiTheme="majorHAnsi" w:cstheme="majorBidi"/>
      <w:color w:val="3D1C61" w:themeColor="accent1" w:themeShade="7F"/>
      <w:sz w:val="24"/>
      <w:szCs w:val="24"/>
      <w:lang w:eastAsia="es-E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3DC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903DCC"/>
    <w:pPr>
      <w:numPr>
        <w:numId w:val="5"/>
      </w:numPr>
      <w:spacing w:before="120" w:line="240" w:lineRule="auto"/>
      <w:ind w:left="278" w:right="0" w:hanging="278"/>
    </w:pPr>
    <w:rPr>
      <w:rFonts w:asciiTheme="minorHAnsi" w:hAnsiTheme="minorHAnsi"/>
      <w:b/>
      <w:noProof/>
      <w:kern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DCC"/>
    <w:rPr>
      <w:rFonts w:ascii="Saans" w:eastAsia="Times New Roman" w:hAnsi="Saans" w:cs="Times New Roman"/>
      <w:b/>
      <w:bCs/>
      <w:color w:val="545454" w:themeColor="text1"/>
      <w:sz w:val="20"/>
      <w:szCs w:val="20"/>
      <w:lang w:eastAsia="es-ES"/>
    </w:rPr>
  </w:style>
  <w:style w:type="paragraph" w:styleId="Revision">
    <w:name w:val="Revision"/>
    <w:hidden/>
    <w:uiPriority w:val="99"/>
    <w:semiHidden/>
    <w:rsid w:val="007932F8"/>
    <w:pPr>
      <w:spacing w:after="0" w:line="240" w:lineRule="auto"/>
    </w:pPr>
    <w:rPr>
      <w:rFonts w:ascii="Saans" w:eastAsia="Times New Roman" w:hAnsi="Saans" w:cs="Times New Roman"/>
      <w:color w:val="545454" w:themeColor="text1"/>
      <w:sz w:val="20"/>
      <w:szCs w:val="24"/>
      <w:lang w:eastAsia="es-ES"/>
    </w:rPr>
  </w:style>
  <w:style w:type="character" w:customStyle="1" w:styleId="Mention1">
    <w:name w:val="Mention1"/>
    <w:basedOn w:val="DefaultParagraphFont"/>
    <w:uiPriority w:val="99"/>
    <w:unhideWhenUsed/>
    <w:rsid w:val="00B043AA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B487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07A6A"/>
    <w:rPr>
      <w:rFonts w:asciiTheme="majorHAnsi" w:eastAsiaTheme="majorEastAsia" w:hAnsiTheme="majorHAnsi" w:cstheme="majorBidi"/>
      <w:color w:val="5C2A92" w:themeColor="accent1" w:themeShade="BF"/>
      <w:sz w:val="32"/>
      <w:szCs w:val="32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A6A"/>
    <w:rPr>
      <w:rFonts w:asciiTheme="majorHAnsi" w:eastAsiaTheme="majorEastAsia" w:hAnsiTheme="majorHAnsi" w:cstheme="majorBidi"/>
      <w:color w:val="5C2A92" w:themeColor="accent1" w:themeShade="BF"/>
      <w:sz w:val="20"/>
      <w:szCs w:val="24"/>
      <w:lang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A6A"/>
    <w:rPr>
      <w:rFonts w:asciiTheme="majorHAnsi" w:eastAsiaTheme="majorEastAsia" w:hAnsiTheme="majorHAnsi" w:cstheme="majorBidi"/>
      <w:color w:val="3D1C61" w:themeColor="accent1" w:themeShade="7F"/>
      <w:sz w:val="20"/>
      <w:szCs w:val="24"/>
      <w:lang w:eastAsia="es-ES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E25F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6BD2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ai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zepeda@indracompan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ra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magan\Downloads\Np%20Plantillas\1.%20201020%20PLANTILLA%20INDRA.dotx" TargetMode="External"/></Relationships>
</file>

<file path=word/theme/theme1.xml><?xml version="1.0" encoding="utf-8"?>
<a:theme xmlns:a="http://schemas.openxmlformats.org/drawingml/2006/main" name="Tema de Office">
  <a:themeElements>
    <a:clrScheme name="Nuek">
      <a:dk1>
        <a:srgbClr val="545454"/>
      </a:dk1>
      <a:lt1>
        <a:srgbClr val="E2E2E2"/>
      </a:lt1>
      <a:dk2>
        <a:srgbClr val="0C0C0C"/>
      </a:dk2>
      <a:lt2>
        <a:srgbClr val="E2E2E2"/>
      </a:lt2>
      <a:accent1>
        <a:srgbClr val="7C39C4"/>
      </a:accent1>
      <a:accent2>
        <a:srgbClr val="C5C5C5"/>
      </a:accent2>
      <a:accent3>
        <a:srgbClr val="8E8E8E"/>
      </a:accent3>
      <a:accent4>
        <a:srgbClr val="717171"/>
      </a:accent4>
      <a:accent5>
        <a:srgbClr val="545454"/>
      </a:accent5>
      <a:accent6>
        <a:srgbClr val="383838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E037-6A4C-423D-8403-37DF09FD47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08e005-1489-4374-954b-d3b08f193920}" enabled="0" method="" siteId="{7808e005-1489-4374-954b-d3b08f19392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C:\Users\rcmagan\Downloads\Np Plantillas\1. 201020 PLANTILLA INDRA.dotx</Template>
  <TotalTime>5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Nuek</Company>
  <LinksUpToDate>false</LinksUpToDate>
  <CharactersWithSpaces>6080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Nuek</dc:creator>
  <cp:keywords/>
  <dc:description/>
  <cp:lastModifiedBy>Gaby Medina</cp:lastModifiedBy>
  <cp:revision>2</cp:revision>
  <cp:lastPrinted>2024-10-29T18:01:00Z</cp:lastPrinted>
  <dcterms:created xsi:type="dcterms:W3CDTF">2025-09-02T17:48:00Z</dcterms:created>
  <dcterms:modified xsi:type="dcterms:W3CDTF">2025-09-02T17:48:00Z</dcterms:modified>
  <cp:category/>
</cp:coreProperties>
</file>